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8" w:rsidRDefault="009F17A8">
      <w:pPr>
        <w:jc w:val="center"/>
        <w:rPr>
          <w:b/>
          <w:sz w:val="28"/>
        </w:rPr>
      </w:pPr>
    </w:p>
    <w:p w:rsidR="009F17A8" w:rsidRDefault="009F17A8">
      <w:pPr>
        <w:jc w:val="center"/>
        <w:rPr>
          <w:b/>
          <w:color w:val="C00000"/>
          <w:sz w:val="36"/>
        </w:rPr>
      </w:pPr>
    </w:p>
    <w:p w:rsidR="009F17A8" w:rsidRDefault="007F2DD4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Обзор обращений граждан и юридических лиц в Управлении </w:t>
      </w:r>
      <w:proofErr w:type="spellStart"/>
      <w:r>
        <w:rPr>
          <w:b/>
          <w:color w:val="C00000"/>
          <w:sz w:val="36"/>
        </w:rPr>
        <w:t>Роскомнадзора</w:t>
      </w:r>
      <w:proofErr w:type="spellEnd"/>
      <w:r>
        <w:rPr>
          <w:b/>
          <w:color w:val="C00000"/>
          <w:sz w:val="36"/>
        </w:rPr>
        <w:t xml:space="preserve"> по Костромской области в 2023 году</w:t>
      </w:r>
    </w:p>
    <w:p w:rsidR="009F17A8" w:rsidRDefault="009F17A8">
      <w:pPr>
        <w:jc w:val="center"/>
        <w:rPr>
          <w:sz w:val="28"/>
        </w:rPr>
      </w:pP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В 2023 году в Управление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по Костромской области поступило </w:t>
      </w:r>
      <w:r>
        <w:rPr>
          <w:b/>
          <w:sz w:val="28"/>
        </w:rPr>
        <w:t xml:space="preserve">1435 </w:t>
      </w:r>
      <w:r>
        <w:rPr>
          <w:sz w:val="28"/>
        </w:rPr>
        <w:t>обращений (в том числе 1420 обращений граждан и 14 обращений</w:t>
      </w:r>
      <w:r>
        <w:rPr>
          <w:sz w:val="28"/>
        </w:rPr>
        <w:t xml:space="preserve"> юридических лиц, 1-индивидуального предпринимателя) 10261 обращений (87,8 %), поступило письменно – 174 обращения. 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Все поступившие обращения по вопросам основной деятельности.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Помимо обращений, которые граждане направляли в Управление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по К</w:t>
      </w:r>
      <w:r>
        <w:rPr>
          <w:sz w:val="28"/>
        </w:rPr>
        <w:t xml:space="preserve">остромской области лично, часть обращений была </w:t>
      </w:r>
      <w:proofErr w:type="gramStart"/>
      <w:r>
        <w:rPr>
          <w:sz w:val="28"/>
        </w:rPr>
        <w:t>перенаправлена</w:t>
      </w:r>
      <w:proofErr w:type="gramEnd"/>
      <w:r>
        <w:rPr>
          <w:sz w:val="28"/>
        </w:rPr>
        <w:t xml:space="preserve"> из различных государственных структур –</w:t>
      </w:r>
      <w:r>
        <w:rPr>
          <w:b/>
          <w:sz w:val="28"/>
        </w:rPr>
        <w:t xml:space="preserve"> 216 </w:t>
      </w:r>
      <w:r>
        <w:rPr>
          <w:sz w:val="28"/>
        </w:rPr>
        <w:t>обращений (15,1 %).</w:t>
      </w:r>
    </w:p>
    <w:p w:rsidR="009F17A8" w:rsidRDefault="009F17A8">
      <w:pPr>
        <w:ind w:firstLine="709"/>
        <w:jc w:val="both"/>
        <w:rPr>
          <w:b/>
          <w:sz w:val="28"/>
        </w:rPr>
      </w:pPr>
    </w:p>
    <w:p w:rsidR="009F17A8" w:rsidRDefault="007F2DD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 2023 году обращения в Управление поступали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Центрального аппарата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-</w:t>
      </w:r>
      <w:r>
        <w:rPr>
          <w:b/>
          <w:sz w:val="28"/>
        </w:rPr>
        <w:t xml:space="preserve">39 </w:t>
      </w:r>
      <w:r>
        <w:rPr>
          <w:sz w:val="28"/>
        </w:rPr>
        <w:t>обращений:</w:t>
      </w:r>
    </w:p>
    <w:p w:rsidR="009F17A8" w:rsidRDefault="007F2DD4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- в том числе</w:t>
      </w:r>
      <w:r>
        <w:rPr>
          <w:i/>
          <w:sz w:val="28"/>
        </w:rPr>
        <w:t xml:space="preserve"> 10 обращений </w:t>
      </w:r>
      <w:r>
        <w:rPr>
          <w:i/>
          <w:sz w:val="28"/>
        </w:rPr>
        <w:t>и 2 дубликата</w:t>
      </w:r>
      <w:r>
        <w:rPr>
          <w:i/>
          <w:sz w:val="28"/>
        </w:rPr>
        <w:t xml:space="preserve"> перенаправлены из </w:t>
      </w:r>
      <w:r>
        <w:rPr>
          <w:i/>
          <w:sz w:val="28"/>
        </w:rPr>
        <w:t>Управления Президента Российской Федерации по работе с обращениями граждан и организаций;</w:t>
      </w:r>
      <w:proofErr w:type="gramEnd"/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Территориальных управлений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– </w:t>
      </w:r>
      <w:r>
        <w:rPr>
          <w:b/>
          <w:sz w:val="28"/>
        </w:rPr>
        <w:t xml:space="preserve">12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Администрации г. Костромы и Костромской области (и структурных подразделений)</w:t>
      </w:r>
      <w:r>
        <w:rPr>
          <w:sz w:val="28"/>
        </w:rPr>
        <w:t xml:space="preserve">- </w:t>
      </w:r>
      <w:r>
        <w:rPr>
          <w:b/>
          <w:sz w:val="28"/>
        </w:rPr>
        <w:t xml:space="preserve">8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органов прокуратуры Костромской области – </w:t>
      </w:r>
      <w:r>
        <w:rPr>
          <w:b/>
          <w:sz w:val="28"/>
        </w:rPr>
        <w:t xml:space="preserve">67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Костромской области – </w:t>
      </w:r>
      <w:r>
        <w:rPr>
          <w:b/>
          <w:sz w:val="28"/>
        </w:rPr>
        <w:t xml:space="preserve">43 </w:t>
      </w:r>
      <w:r>
        <w:rPr>
          <w:sz w:val="28"/>
        </w:rPr>
        <w:t>обращения;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ГО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«Уполномоченный по правам ребенка в Костромской области и его аппарат»– </w:t>
      </w:r>
      <w:r>
        <w:rPr>
          <w:b/>
          <w:sz w:val="28"/>
        </w:rPr>
        <w:t>2</w:t>
      </w:r>
      <w:r>
        <w:rPr>
          <w:sz w:val="28"/>
        </w:rPr>
        <w:t xml:space="preserve"> обращения;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Государственной инспекции т</w:t>
      </w:r>
      <w:r>
        <w:rPr>
          <w:sz w:val="28"/>
        </w:rPr>
        <w:t xml:space="preserve">руда в Костромской области – </w:t>
      </w:r>
      <w:r>
        <w:rPr>
          <w:b/>
          <w:sz w:val="28"/>
        </w:rPr>
        <w:t>4</w:t>
      </w:r>
      <w:r>
        <w:rPr>
          <w:sz w:val="28"/>
        </w:rPr>
        <w:t xml:space="preserve"> обращения;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УФССП России по Костромской области – </w:t>
      </w:r>
      <w:r>
        <w:rPr>
          <w:b/>
          <w:sz w:val="28"/>
        </w:rPr>
        <w:t xml:space="preserve">16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Следственного управления по Костромской области (структурных подразделений) – </w:t>
      </w:r>
      <w:r>
        <w:rPr>
          <w:b/>
          <w:sz w:val="28"/>
        </w:rPr>
        <w:t>3</w:t>
      </w:r>
      <w:r>
        <w:rPr>
          <w:sz w:val="28"/>
        </w:rPr>
        <w:t xml:space="preserve"> обращения;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Центрального банка России (структурных подразделений) – </w:t>
      </w:r>
      <w:r>
        <w:rPr>
          <w:b/>
          <w:sz w:val="28"/>
        </w:rPr>
        <w:t>16</w:t>
      </w:r>
      <w:r>
        <w:rPr>
          <w:sz w:val="28"/>
        </w:rPr>
        <w:t xml:space="preserve"> 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иных государственных и муниципальных органов Костромской области.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Повторно в течение 2023 года в Управление обращений граждан не поступило. Коллективных - 2.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Анализ тематик обращений, поступивших в Управление </w:t>
      </w:r>
      <w:proofErr w:type="spellStart"/>
      <w:r>
        <w:rPr>
          <w:b/>
          <w:sz w:val="28"/>
        </w:rPr>
        <w:t>Роскомнадзора</w:t>
      </w:r>
      <w:proofErr w:type="spellEnd"/>
      <w:r>
        <w:rPr>
          <w:b/>
          <w:sz w:val="28"/>
        </w:rPr>
        <w:t xml:space="preserve"> по Костромской области в 2023 </w:t>
      </w:r>
      <w:r>
        <w:rPr>
          <w:b/>
          <w:sz w:val="28"/>
        </w:rPr>
        <w:t>году, показывает следующее: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>1,5 %</w:t>
      </w:r>
      <w:r>
        <w:rPr>
          <w:sz w:val="28"/>
        </w:rPr>
        <w:t xml:space="preserve"> -   информационные технологии (</w:t>
      </w:r>
      <w:r>
        <w:rPr>
          <w:sz w:val="28"/>
        </w:rPr>
        <w:t xml:space="preserve">обращения касаются вопросов </w:t>
      </w:r>
      <w:r>
        <w:rPr>
          <w:sz w:val="28"/>
        </w:rPr>
        <w:t xml:space="preserve">организации деятельности сайтов, их блокированию, </w:t>
      </w:r>
      <w:r>
        <w:rPr>
          <w:sz w:val="28"/>
        </w:rPr>
        <w:t>ограничения доступа к сайтам и регулированию действий администраций сайтов);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color w:val="000000" w:themeColor="text1"/>
          <w:sz w:val="28"/>
        </w:rPr>
        <w:t>8 %</w:t>
      </w:r>
      <w:r>
        <w:rPr>
          <w:sz w:val="28"/>
        </w:rPr>
        <w:t xml:space="preserve"> – обращений относятся к вопросам</w:t>
      </w:r>
      <w:r>
        <w:rPr>
          <w:sz w:val="28"/>
        </w:rPr>
        <w:t xml:space="preserve"> в сфере связи; 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>13,4</w:t>
      </w:r>
      <w:r>
        <w:rPr>
          <w:b/>
          <w:color w:val="000000" w:themeColor="text1"/>
          <w:sz w:val="28"/>
        </w:rPr>
        <w:t xml:space="preserve"> %</w:t>
      </w:r>
      <w:r>
        <w:rPr>
          <w:sz w:val="28"/>
        </w:rPr>
        <w:t xml:space="preserve"> – обращений относятся к вопросам защиты персональных данных;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color w:val="000000" w:themeColor="text1"/>
          <w:sz w:val="28"/>
        </w:rPr>
        <w:t>0,5 %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– обращений относятся к вопросам в сфере массовых коммуникаций;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>76,6%</w:t>
      </w:r>
      <w:r>
        <w:rPr>
          <w:sz w:val="28"/>
        </w:rPr>
        <w:t xml:space="preserve"> - обращений относятся к вопросам административного характера.</w:t>
      </w:r>
    </w:p>
    <w:p w:rsidR="009F17A8" w:rsidRDefault="009F17A8">
      <w:pPr>
        <w:tabs>
          <w:tab w:val="left" w:pos="720"/>
        </w:tabs>
        <w:ind w:firstLine="709"/>
        <w:jc w:val="both"/>
        <w:rPr>
          <w:sz w:val="28"/>
        </w:rPr>
      </w:pP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Наибольшее количество обращений </w:t>
      </w:r>
      <w:r>
        <w:rPr>
          <w:b/>
          <w:sz w:val="28"/>
        </w:rPr>
        <w:t>в 2023 году поступило (рассмотрено):</w:t>
      </w:r>
      <w:r>
        <w:rPr>
          <w:sz w:val="28"/>
        </w:rPr>
        <w:t xml:space="preserve"> </w:t>
      </w:r>
    </w:p>
    <w:p w:rsidR="009F17A8" w:rsidRDefault="009F17A8">
      <w:pPr>
        <w:tabs>
          <w:tab w:val="left" w:pos="720"/>
        </w:tabs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 сфере связи (115 обращений)</w:t>
      </w:r>
      <w:r>
        <w:rPr>
          <w:sz w:val="28"/>
        </w:rPr>
        <w:t xml:space="preserve"> по вопросам пересылки, доставки и розыску почтовых отправлений, вопросам организации работы почтовых отделений и их сотрудников;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- вопросы качества оказания услуг связи операторами сото</w:t>
      </w:r>
      <w:r>
        <w:rPr>
          <w:sz w:val="28"/>
        </w:rPr>
        <w:t xml:space="preserve">вой связи </w:t>
      </w:r>
      <w:proofErr w:type="spellStart"/>
      <w:r>
        <w:rPr>
          <w:sz w:val="28"/>
        </w:rPr>
        <w:t>Вымпелком</w:t>
      </w:r>
      <w:proofErr w:type="spellEnd"/>
      <w:r>
        <w:rPr>
          <w:sz w:val="28"/>
        </w:rPr>
        <w:t xml:space="preserve"> (Билайн), МТС, Мегафон (отсутствие связи, перерывы связи, плохая слышимость);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- подключение дополнительной или контентной услуги, смена тарифного плана оператором сотовой связи без согласия абонента;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несогласие абонента сотовой связи </w:t>
      </w:r>
      <w:r>
        <w:rPr>
          <w:sz w:val="28"/>
        </w:rPr>
        <w:t>с суммой выставленного счета, объемом и видами услуг;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</w:t>
      </w:r>
      <w:r>
        <w:rPr>
          <w:sz w:val="28"/>
        </w:rPr>
        <w:t xml:space="preserve">ения номеров; 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 сфере персональных данных (192 обращения</w:t>
      </w:r>
      <w:r>
        <w:rPr>
          <w:sz w:val="28"/>
        </w:rPr>
        <w:t>). 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</w:t>
      </w:r>
      <w:r>
        <w:rPr>
          <w:sz w:val="28"/>
        </w:rPr>
        <w:t>ациями, предприятиями сферы ЖКХ;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вопросы по реестру операторов, обрабатывающих персональные данные;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разъяснений вопросов по применению 152-ФЗ;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 сфере информационных технологий (22 обращения</w:t>
      </w:r>
      <w:r>
        <w:rPr>
          <w:sz w:val="28"/>
        </w:rPr>
        <w:t>) по вопросам организации деятельности сайтов, их блокирован</w:t>
      </w:r>
      <w:r>
        <w:rPr>
          <w:sz w:val="28"/>
        </w:rPr>
        <w:t>ию и по вопросам разблокировки сайтов.</w:t>
      </w:r>
    </w:p>
    <w:p w:rsidR="009F17A8" w:rsidRDefault="007F2DD4">
      <w:pPr>
        <w:tabs>
          <w:tab w:val="left" w:pos="72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-  </w:t>
      </w:r>
      <w:r>
        <w:rPr>
          <w:b/>
          <w:sz w:val="28"/>
        </w:rPr>
        <w:t>в сфере массовых коммуникаций поступило 7обращений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вопросы по содержанию материалов, публикуемых в СМИ;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вопросы организации деятельности редакций СМИ;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разъяснение вопросов по разрешительной деятельности и лиц</w:t>
      </w:r>
      <w:r>
        <w:rPr>
          <w:sz w:val="28"/>
        </w:rPr>
        <w:t>ензированию;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</w:t>
      </w:r>
      <w:r>
        <w:rPr>
          <w:b/>
          <w:sz w:val="28"/>
        </w:rPr>
        <w:t xml:space="preserve">к вопросам административного характера отнесены 1099 </w:t>
      </w:r>
      <w:r>
        <w:rPr>
          <w:sz w:val="28"/>
        </w:rPr>
        <w:t xml:space="preserve"> </w:t>
      </w:r>
      <w:r>
        <w:rPr>
          <w:b/>
          <w:sz w:val="28"/>
        </w:rPr>
        <w:t xml:space="preserve">обращений </w:t>
      </w:r>
      <w:r>
        <w:rPr>
          <w:sz w:val="28"/>
        </w:rPr>
        <w:t xml:space="preserve">(в основном это обращения с вопросами, не относящимися к деятельности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и пересланные по компетенции вопросов в соответствующие государственные органы: </w:t>
      </w:r>
      <w:proofErr w:type="gramEnd"/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жалобы/обр</w:t>
      </w:r>
      <w:r>
        <w:rPr>
          <w:sz w:val="28"/>
        </w:rPr>
        <w:t>ащения на сайты с противоправной информацией в сети Интернет (продажа дипломов об образовании и др. документов);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обращения по вопросам мошеннических действий в сети «Интернет»;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нарушение договорных отношений в сфере мобильной и почтовой связи;</w:t>
      </w:r>
    </w:p>
    <w:p w:rsidR="009F17A8" w:rsidRDefault="007F2DD4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отзыв </w:t>
      </w:r>
      <w:r>
        <w:rPr>
          <w:sz w:val="28"/>
        </w:rPr>
        <w:t>обращения;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заявления об ознакомлении с документами;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обращения</w:t>
      </w:r>
      <w:proofErr w:type="gramEnd"/>
      <w:r>
        <w:rPr>
          <w:sz w:val="28"/>
        </w:rPr>
        <w:t xml:space="preserve"> не содержащие сути;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получение информации по ранее поданным обращениям/документам. </w:t>
      </w:r>
    </w:p>
    <w:p w:rsidR="009F17A8" w:rsidRDefault="009F17A8">
      <w:pPr>
        <w:tabs>
          <w:tab w:val="left" w:pos="720"/>
        </w:tabs>
        <w:ind w:firstLine="709"/>
        <w:jc w:val="both"/>
        <w:rPr>
          <w:sz w:val="28"/>
        </w:rPr>
      </w:pPr>
    </w:p>
    <w:p w:rsidR="009F17A8" w:rsidRDefault="007F2DD4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Тематическое содержание поступивших в Управление в 2023 году обращений граждан и юридических лиц предста</w:t>
      </w:r>
      <w:r>
        <w:rPr>
          <w:b/>
          <w:color w:val="1F497D" w:themeColor="text2"/>
          <w:sz w:val="28"/>
        </w:rPr>
        <w:t>влено на диаграмме:</w:t>
      </w:r>
    </w:p>
    <w:p w:rsidR="009E75BE" w:rsidRDefault="009E75BE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</w:rPr>
      </w:pPr>
    </w:p>
    <w:p w:rsidR="009F17A8" w:rsidRDefault="00F8100F">
      <w:pPr>
        <w:tabs>
          <w:tab w:val="left" w:pos="720"/>
        </w:tabs>
        <w:ind w:firstLine="709"/>
        <w:jc w:val="both"/>
        <w:rPr>
          <w:b/>
          <w:sz w:val="28"/>
        </w:rPr>
      </w:pPr>
      <w:r w:rsidRPr="00995069">
        <w:rPr>
          <w:noProof/>
          <w:highlight w:val="yellow"/>
        </w:rPr>
        <w:drawing>
          <wp:inline distT="0" distB="0" distL="0" distR="0" wp14:anchorId="35356D4F" wp14:editId="5DAF3E24">
            <wp:extent cx="5169600" cy="319320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17A8" w:rsidRDefault="009F17A8">
      <w:pPr>
        <w:tabs>
          <w:tab w:val="left" w:pos="720"/>
        </w:tabs>
        <w:ind w:firstLine="709"/>
        <w:jc w:val="both"/>
        <w:rPr>
          <w:sz w:val="28"/>
          <w:shd w:val="clear" w:color="auto" w:fill="FFD821"/>
        </w:rPr>
      </w:pPr>
    </w:p>
    <w:p w:rsidR="009F17A8" w:rsidRDefault="009F17A8">
      <w:pPr>
        <w:tabs>
          <w:tab w:val="left" w:pos="1725"/>
        </w:tabs>
        <w:rPr>
          <w:b/>
          <w:shd w:val="clear" w:color="auto" w:fill="FFD821"/>
        </w:rPr>
      </w:pPr>
    </w:p>
    <w:p w:rsidR="009F17A8" w:rsidRDefault="009F17A8">
      <w:pPr>
        <w:tabs>
          <w:tab w:val="left" w:pos="1725"/>
        </w:tabs>
        <w:rPr>
          <w:shd w:val="clear" w:color="auto" w:fill="FFD821"/>
        </w:rPr>
      </w:pPr>
    </w:p>
    <w:p w:rsidR="009F17A8" w:rsidRDefault="009F17A8">
      <w:pPr>
        <w:ind w:left="900" w:firstLine="709"/>
        <w:jc w:val="center"/>
        <w:rPr>
          <w:b/>
          <w:color w:val="C00000"/>
          <w:sz w:val="36"/>
          <w:shd w:val="clear" w:color="auto" w:fill="FFD821"/>
        </w:rPr>
      </w:pPr>
    </w:p>
    <w:p w:rsidR="009F17A8" w:rsidRDefault="007F2DD4">
      <w:pPr>
        <w:tabs>
          <w:tab w:val="left" w:pos="9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F17A8" w:rsidRDefault="007F2DD4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Динамика поступления обращений граждан и юридических лиц </w:t>
      </w:r>
      <w:proofErr w:type="gramStart"/>
      <w:r>
        <w:rPr>
          <w:b/>
          <w:color w:val="C00000"/>
          <w:sz w:val="28"/>
        </w:rPr>
        <w:t>в</w:t>
      </w:r>
      <w:proofErr w:type="gramEnd"/>
      <w:r>
        <w:rPr>
          <w:b/>
          <w:color w:val="C00000"/>
          <w:sz w:val="28"/>
        </w:rPr>
        <w:t xml:space="preserve"> </w:t>
      </w:r>
    </w:p>
    <w:p w:rsidR="009F17A8" w:rsidRDefault="007F2DD4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Управление </w:t>
      </w:r>
      <w:proofErr w:type="spellStart"/>
      <w:r>
        <w:rPr>
          <w:b/>
          <w:color w:val="C00000"/>
          <w:sz w:val="28"/>
        </w:rPr>
        <w:t>Роскомнадзора</w:t>
      </w:r>
      <w:proofErr w:type="spellEnd"/>
      <w:r>
        <w:rPr>
          <w:b/>
          <w:color w:val="C00000"/>
          <w:sz w:val="28"/>
        </w:rPr>
        <w:t xml:space="preserve"> по Костромской области в 2023 году</w:t>
      </w:r>
    </w:p>
    <w:p w:rsidR="009F17A8" w:rsidRDefault="007F2DD4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в сравнении с 2022-2015 годами </w:t>
      </w:r>
      <w:proofErr w:type="gramStart"/>
      <w:r>
        <w:rPr>
          <w:b/>
          <w:color w:val="C00000"/>
          <w:sz w:val="28"/>
        </w:rPr>
        <w:t>представлена</w:t>
      </w:r>
      <w:proofErr w:type="gramEnd"/>
      <w:r>
        <w:rPr>
          <w:b/>
          <w:color w:val="C00000"/>
          <w:sz w:val="28"/>
        </w:rPr>
        <w:t xml:space="preserve"> на графике</w:t>
      </w:r>
    </w:p>
    <w:p w:rsidR="009F17A8" w:rsidRDefault="0012134A" w:rsidP="006B7CF9">
      <w:pPr>
        <w:ind w:left="900" w:hanging="616"/>
        <w:jc w:val="center"/>
        <w:rPr>
          <w:b/>
          <w:color w:val="C00000"/>
          <w:sz w:val="36"/>
        </w:rPr>
      </w:pPr>
      <w:r>
        <w:rPr>
          <w:noProof/>
        </w:rPr>
        <w:lastRenderedPageBreak/>
        <w:drawing>
          <wp:inline distT="0" distB="0" distL="0" distR="0" wp14:anchorId="72D82E53" wp14:editId="52BB5672">
            <wp:extent cx="5250815" cy="2493645"/>
            <wp:effectExtent l="0" t="0" r="26035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7A8" w:rsidRDefault="009F17A8">
      <w:pPr>
        <w:ind w:firstLine="709"/>
        <w:jc w:val="both"/>
        <w:rPr>
          <w:sz w:val="28"/>
          <w:shd w:val="clear" w:color="auto" w:fill="FFD821"/>
        </w:rPr>
      </w:pPr>
    </w:p>
    <w:p w:rsidR="009F17A8" w:rsidRDefault="009F17A8">
      <w:pPr>
        <w:ind w:firstLine="709"/>
        <w:jc w:val="both"/>
        <w:rPr>
          <w:b/>
          <w:sz w:val="28"/>
          <w:shd w:val="clear" w:color="auto" w:fill="FFD821"/>
        </w:rPr>
      </w:pPr>
    </w:p>
    <w:p w:rsidR="009F17A8" w:rsidRDefault="007F2DD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рассмотрения обращений в 2023</w:t>
      </w:r>
      <w:r>
        <w:rPr>
          <w:b/>
          <w:sz w:val="28"/>
        </w:rPr>
        <w:t xml:space="preserve"> году </w:t>
      </w:r>
      <w:r>
        <w:rPr>
          <w:b/>
          <w:sz w:val="28"/>
        </w:rPr>
        <w:t xml:space="preserve">в Управлении </w:t>
      </w:r>
      <w:proofErr w:type="spellStart"/>
      <w:r>
        <w:rPr>
          <w:b/>
          <w:sz w:val="28"/>
        </w:rPr>
        <w:t>Роскомнадзора</w:t>
      </w:r>
      <w:proofErr w:type="spellEnd"/>
      <w:r>
        <w:rPr>
          <w:b/>
          <w:sz w:val="28"/>
        </w:rPr>
        <w:t xml:space="preserve"> по Костромской области </w:t>
      </w:r>
      <w:r>
        <w:rPr>
          <w:b/>
          <w:sz w:val="28"/>
        </w:rPr>
        <w:t>вынесены решения: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 поддержано – </w:t>
      </w:r>
      <w:r>
        <w:rPr>
          <w:b/>
          <w:sz w:val="28"/>
        </w:rPr>
        <w:t>27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- не поддержано –</w:t>
      </w:r>
      <w:r>
        <w:rPr>
          <w:b/>
          <w:sz w:val="28"/>
        </w:rPr>
        <w:t xml:space="preserve"> 94</w:t>
      </w:r>
      <w:r>
        <w:rPr>
          <w:sz w:val="28"/>
        </w:rPr>
        <w:t>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разъяснено – </w:t>
      </w:r>
      <w:r>
        <w:rPr>
          <w:b/>
          <w:sz w:val="28"/>
        </w:rPr>
        <w:t>183</w:t>
      </w:r>
      <w:r>
        <w:rPr>
          <w:sz w:val="28"/>
        </w:rPr>
        <w:t>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направлено по компетенции – </w:t>
      </w:r>
      <w:r>
        <w:rPr>
          <w:b/>
          <w:sz w:val="28"/>
        </w:rPr>
        <w:t>1088, из них</w:t>
      </w:r>
      <w:r>
        <w:rPr>
          <w:sz w:val="28"/>
        </w:rPr>
        <w:t>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направлено в ЦА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– </w:t>
      </w:r>
      <w:r>
        <w:rPr>
          <w:b/>
          <w:sz w:val="28"/>
        </w:rPr>
        <w:t>14</w:t>
      </w:r>
    </w:p>
    <w:p w:rsidR="009F17A8" w:rsidRDefault="007F2DD4">
      <w:pPr>
        <w:jc w:val="both"/>
        <w:rPr>
          <w:sz w:val="28"/>
        </w:rPr>
      </w:pPr>
      <w:r>
        <w:rPr>
          <w:sz w:val="28"/>
        </w:rPr>
        <w:tab/>
        <w:t>- обращение отозвано гражданином –</w:t>
      </w:r>
      <w:r>
        <w:rPr>
          <w:b/>
          <w:sz w:val="28"/>
        </w:rPr>
        <w:t>10</w:t>
      </w:r>
      <w:r>
        <w:rPr>
          <w:sz w:val="28"/>
        </w:rPr>
        <w:t>;</w:t>
      </w:r>
    </w:p>
    <w:p w:rsidR="009F17A8" w:rsidRDefault="007F2DD4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 xml:space="preserve">- переписка прекращена – </w:t>
      </w:r>
      <w:r>
        <w:rPr>
          <w:b/>
          <w:sz w:val="28"/>
        </w:rPr>
        <w:t>11</w:t>
      </w:r>
      <w:r>
        <w:rPr>
          <w:sz w:val="28"/>
        </w:rPr>
        <w:t>;</w:t>
      </w:r>
    </w:p>
    <w:p w:rsidR="009F17A8" w:rsidRDefault="007F2DD4">
      <w:pPr>
        <w:jc w:val="both"/>
        <w:rPr>
          <w:sz w:val="28"/>
        </w:rPr>
      </w:pPr>
      <w:r>
        <w:rPr>
          <w:sz w:val="28"/>
        </w:rPr>
        <w:t xml:space="preserve">обращений на рассмотрении (на 01.01.2024) – </w:t>
      </w:r>
      <w:r>
        <w:rPr>
          <w:b/>
          <w:sz w:val="28"/>
        </w:rPr>
        <w:t>22</w:t>
      </w:r>
      <w:r>
        <w:rPr>
          <w:sz w:val="28"/>
        </w:rPr>
        <w:t>.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Часть поступивших в 2023 году обращений не относилась к компетенции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. </w:t>
      </w:r>
    </w:p>
    <w:p w:rsidR="009F17A8" w:rsidRDefault="009F17A8">
      <w:pPr>
        <w:ind w:firstLine="709"/>
        <w:jc w:val="both"/>
        <w:rPr>
          <w:b/>
          <w:sz w:val="28"/>
        </w:rPr>
      </w:pPr>
    </w:p>
    <w:p w:rsidR="009F17A8" w:rsidRDefault="007F2DD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Всего по компетенции вопросов в 2023 году Управлением было перенаправлено 1088 обращений (75,</w:t>
      </w:r>
      <w:r>
        <w:rPr>
          <w:b/>
          <w:sz w:val="28"/>
        </w:rPr>
        <w:t>8 % от общего числа поступивших обращений), в том числе: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в органы прокуратуры – </w:t>
      </w:r>
      <w:r>
        <w:rPr>
          <w:b/>
          <w:sz w:val="28"/>
        </w:rPr>
        <w:t>930</w:t>
      </w:r>
      <w:r>
        <w:rPr>
          <w:sz w:val="28"/>
        </w:rPr>
        <w:t xml:space="preserve"> обращений; 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в Центральный аппарат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– </w:t>
      </w:r>
      <w:r>
        <w:rPr>
          <w:b/>
          <w:sz w:val="28"/>
        </w:rPr>
        <w:t xml:space="preserve">14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в Управление МВД России по Костромской области – </w:t>
      </w:r>
      <w:r>
        <w:rPr>
          <w:b/>
          <w:sz w:val="28"/>
        </w:rPr>
        <w:t>22</w:t>
      </w:r>
      <w:r>
        <w:rPr>
          <w:sz w:val="28"/>
        </w:rPr>
        <w:t xml:space="preserve"> обращения; 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 УФНС России по Костромской области</w:t>
      </w:r>
      <w:r>
        <w:rPr>
          <w:sz w:val="28"/>
        </w:rPr>
        <w:t xml:space="preserve"> – </w:t>
      </w:r>
      <w:r>
        <w:rPr>
          <w:b/>
          <w:sz w:val="28"/>
        </w:rPr>
        <w:t>78</w:t>
      </w:r>
      <w:r>
        <w:rPr>
          <w:sz w:val="28"/>
        </w:rPr>
        <w:t xml:space="preserve"> обращений;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в ТО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– </w:t>
      </w:r>
      <w:r>
        <w:rPr>
          <w:b/>
          <w:sz w:val="28"/>
        </w:rPr>
        <w:t>17</w:t>
      </w:r>
      <w:r>
        <w:rPr>
          <w:sz w:val="28"/>
        </w:rPr>
        <w:t xml:space="preserve"> обращений;</w:t>
      </w:r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в Управление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Костромской области – </w:t>
      </w:r>
      <w:r>
        <w:rPr>
          <w:b/>
          <w:sz w:val="28"/>
        </w:rPr>
        <w:t xml:space="preserve">11 </w:t>
      </w:r>
      <w:r>
        <w:rPr>
          <w:sz w:val="28"/>
        </w:rPr>
        <w:t>обращений;</w:t>
      </w:r>
    </w:p>
    <w:p w:rsidR="009F17A8" w:rsidRDefault="007F2DD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в ТО Федеральной антимонопольной службы по Владимирской и Костромской областям – </w:t>
      </w:r>
      <w:r>
        <w:rPr>
          <w:b/>
          <w:sz w:val="28"/>
        </w:rPr>
        <w:t xml:space="preserve">5 </w:t>
      </w:r>
      <w:r>
        <w:rPr>
          <w:sz w:val="28"/>
        </w:rPr>
        <w:t>обращений;</w:t>
      </w:r>
      <w:proofErr w:type="gramEnd"/>
    </w:p>
    <w:p w:rsidR="009F17A8" w:rsidRDefault="007F2DD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- в Управление Росздравнадзора по К</w:t>
      </w:r>
      <w:r>
        <w:rPr>
          <w:sz w:val="28"/>
        </w:rPr>
        <w:t>остромской области –</w:t>
      </w:r>
      <w:r>
        <w:rPr>
          <w:b/>
          <w:sz w:val="28"/>
        </w:rPr>
        <w:t xml:space="preserve"> 3 </w:t>
      </w:r>
      <w:r>
        <w:rPr>
          <w:sz w:val="28"/>
        </w:rPr>
        <w:t>обращения;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 xml:space="preserve">- в иные государственные и муниципальные органы Костромской области – </w:t>
      </w:r>
      <w:r>
        <w:rPr>
          <w:b/>
          <w:sz w:val="28"/>
        </w:rPr>
        <w:t xml:space="preserve">8 </w:t>
      </w:r>
      <w:r>
        <w:rPr>
          <w:sz w:val="28"/>
        </w:rPr>
        <w:t>обращений.</w:t>
      </w:r>
    </w:p>
    <w:p w:rsidR="009F17A8" w:rsidRDefault="009F17A8">
      <w:pPr>
        <w:ind w:firstLine="709"/>
        <w:jc w:val="both"/>
        <w:rPr>
          <w:sz w:val="28"/>
          <w:shd w:val="clear" w:color="auto" w:fill="FFD821"/>
        </w:rPr>
      </w:pP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t>В 2023 году на личном приеме граждан руководством Управления принято 5 человек.</w:t>
      </w:r>
    </w:p>
    <w:p w:rsidR="009F17A8" w:rsidRDefault="007F2D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2022 году принято 3 человека (в первом полугодии 2022 г.</w:t>
      </w:r>
      <w:r>
        <w:rPr>
          <w:sz w:val="28"/>
        </w:rPr>
        <w:t xml:space="preserve"> личный прием был приостановлен в связи с принимаемыми мерами по профилактике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инфекции). </w:t>
      </w: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9F17A8">
      <w:pPr>
        <w:ind w:firstLine="709"/>
        <w:jc w:val="both"/>
        <w:rPr>
          <w:sz w:val="28"/>
        </w:rPr>
      </w:pPr>
    </w:p>
    <w:p w:rsidR="009F17A8" w:rsidRDefault="007F2DD4">
      <w:pPr>
        <w:ind w:left="-4" w:firstLine="1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Статистические данные </w:t>
      </w:r>
      <w:r>
        <w:rPr>
          <w:b/>
          <w:color w:val="C00000"/>
          <w:sz w:val="36"/>
        </w:rPr>
        <w:t>к отчету о работе с обращениями граждан и юридических                                 лиц в 2023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6754"/>
        <w:gridCol w:w="1689"/>
      </w:tblGrid>
      <w:tr w:rsidR="009F17A8">
        <w:trPr>
          <w:trHeight w:hRule="exact" w:val="1399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9F17A8" w:rsidRDefault="007F2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Отчет по </w:t>
            </w:r>
            <w:r>
              <w:rPr>
                <w:rFonts w:ascii="Calibri" w:hAnsi="Calibri"/>
                <w:sz w:val="28"/>
              </w:rPr>
              <w:t xml:space="preserve">обращениям для СЭД для Управления </w:t>
            </w:r>
            <w:proofErr w:type="spellStart"/>
            <w:r>
              <w:rPr>
                <w:rFonts w:ascii="Calibri" w:hAnsi="Calibri"/>
                <w:sz w:val="28"/>
              </w:rPr>
              <w:t>Роскомнадзора</w:t>
            </w:r>
            <w:proofErr w:type="spellEnd"/>
            <w:r>
              <w:rPr>
                <w:rFonts w:ascii="Calibri" w:hAnsi="Calibri"/>
                <w:sz w:val="28"/>
              </w:rPr>
              <w:t xml:space="preserve"> по Костромской области (за период с 01.01.2023 по 31.12.2023)</w:t>
            </w:r>
          </w:p>
        </w:tc>
      </w:tr>
      <w:tr w:rsidR="009F17A8" w:rsidTr="00F16AD6">
        <w:trPr>
          <w:trHeight w:hRule="exact" w:val="100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из них: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Поступило обращений, всего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Тип доставки:</w:t>
            </w:r>
          </w:p>
        </w:tc>
      </w:tr>
      <w:tr w:rsidR="009F17A8" w:rsidTr="00DA2581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Поступило обращений, всего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1435</w:t>
            </w:r>
          </w:p>
        </w:tc>
      </w:tr>
      <w:tr w:rsidR="009F17A8" w:rsidTr="00F16AD6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из них: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</w:tr>
      <w:tr w:rsidR="009F17A8" w:rsidTr="00F16AD6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обращения по основной деятельности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1435</w:t>
            </w:r>
          </w:p>
        </w:tc>
      </w:tr>
      <w:tr w:rsidR="009F17A8" w:rsidTr="00F16AD6">
        <w:trPr>
          <w:trHeight w:hRule="exact"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Тип доставки: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9F17A8" w:rsidTr="00F16AD6">
        <w:trPr>
          <w:trHeight w:hRule="exact"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Заказное письмо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66</w:t>
            </w:r>
          </w:p>
        </w:tc>
      </w:tr>
      <w:tr w:rsidR="009F17A8" w:rsidTr="00897EA8">
        <w:trPr>
          <w:trHeight w:hRule="exact" w:val="52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Заказное письмо с уведомлением о вручении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Курьер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53</w:t>
            </w:r>
          </w:p>
        </w:tc>
      </w:tr>
      <w:tr w:rsidR="009F17A8" w:rsidTr="00897EA8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Нарочным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</w:t>
            </w:r>
          </w:p>
        </w:tc>
      </w:tr>
      <w:tr w:rsidR="009F17A8" w:rsidTr="00897EA8">
        <w:trPr>
          <w:trHeight w:hRule="exact" w:val="3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Официальный сайт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1177</w:t>
            </w:r>
          </w:p>
        </w:tc>
      </w:tr>
      <w:tr w:rsidR="009F17A8" w:rsidTr="00897EA8">
        <w:trPr>
          <w:trHeight w:hRule="exact" w:val="4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Платформа обратной связи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Простое письмо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</w:t>
            </w:r>
          </w:p>
        </w:tc>
      </w:tr>
      <w:tr w:rsidR="009F17A8" w:rsidTr="00897EA8">
        <w:trPr>
          <w:trHeight w:hRule="exact" w:val="3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СЭД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52</w:t>
            </w:r>
          </w:p>
        </w:tc>
      </w:tr>
      <w:tr w:rsidR="009F17A8" w:rsidTr="00897EA8">
        <w:trPr>
          <w:trHeight w:hRule="exact" w:val="3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Электронная почта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</w:t>
            </w:r>
          </w:p>
        </w:tc>
      </w:tr>
      <w:tr w:rsidR="009F17A8" w:rsidTr="00897EA8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Тематика </w:t>
            </w:r>
            <w:r>
              <w:rPr>
                <w:rFonts w:ascii="Calibri" w:hAnsi="Calibri"/>
                <w:b/>
                <w:sz w:val="22"/>
              </w:rPr>
              <w:t>поступивших обращений: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9F17A8" w:rsidTr="00897EA8">
        <w:trPr>
          <w:trHeight w:hRule="exact" w:val="52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Обращения граждан по основной деятельности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1435</w:t>
            </w:r>
          </w:p>
        </w:tc>
      </w:tr>
      <w:tr w:rsidR="009F17A8" w:rsidTr="007A3D49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2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административного характера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1099</w:t>
            </w:r>
          </w:p>
        </w:tc>
      </w:tr>
      <w:tr w:rsidR="009F17A8" w:rsidTr="00897EA8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правового характера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Обращение, не содержащее сути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 w:rsidR="009F17A8" w:rsidTr="00897EA8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Отзыв обращения, заявления, жалобы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</w:tr>
      <w:tr w:rsidR="009F17A8" w:rsidTr="00897EA8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Получение </w:t>
            </w:r>
            <w:r>
              <w:rPr>
                <w:rFonts w:ascii="Calibri" w:hAnsi="Calibri"/>
                <w:sz w:val="22"/>
              </w:rPr>
              <w:t>информации по ранее поданным обращениям/документам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4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Заявление об ознакомлении с материалами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Вопросы</w:t>
            </w:r>
            <w:proofErr w:type="gramEnd"/>
            <w:r>
              <w:rPr>
                <w:rFonts w:ascii="Calibri" w:hAnsi="Calibri"/>
                <w:sz w:val="22"/>
              </w:rPr>
              <w:t xml:space="preserve"> не относящиеся к деятельности </w:t>
            </w:r>
            <w:proofErr w:type="spellStart"/>
            <w:r>
              <w:rPr>
                <w:rFonts w:ascii="Calibri" w:hAnsi="Calibri"/>
                <w:sz w:val="22"/>
              </w:rPr>
              <w:t>Роскомнадзора</w:t>
            </w:r>
            <w:proofErr w:type="spellEnd"/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692A5F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1088</w:t>
            </w:r>
            <w:bookmarkStart w:id="0" w:name="_GoBack"/>
            <w:bookmarkEnd w:id="0"/>
          </w:p>
        </w:tc>
      </w:tr>
      <w:tr w:rsidR="009F17A8" w:rsidTr="007A3D49">
        <w:trPr>
          <w:trHeight w:hRule="exact" w:val="4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2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Интернет и информационные технологии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</w:t>
            </w:r>
          </w:p>
        </w:tc>
      </w:tr>
      <w:tr w:rsidR="009F17A8" w:rsidTr="00897EA8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3.10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Учёт рекламы в сети Интернет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9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</w:tr>
      <w:tr w:rsidR="009F17A8" w:rsidTr="00897EA8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Сообщения о нарушении положений 398-ФЗ (экстремизм)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9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Сообщения о нарушении положений 436-ФЗ (порнография, наркотики, суицид, </w:t>
            </w:r>
            <w:r>
              <w:rPr>
                <w:rFonts w:ascii="Calibri" w:hAnsi="Calibri"/>
                <w:sz w:val="22"/>
              </w:rPr>
              <w:t>пропаганда нетрадиционных сексуальных отношений)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897EA8">
        <w:trPr>
          <w:trHeight w:hRule="exact" w:val="40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2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Персональные данные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192</w:t>
            </w:r>
          </w:p>
        </w:tc>
      </w:tr>
      <w:tr w:rsidR="009F17A8" w:rsidTr="00897EA8">
        <w:trPr>
          <w:trHeight w:hRule="exact" w:val="4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Обжалование в ТО ранее данных ответов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897EA8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Досыл документов по запросу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897EA8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защиты персональных данных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177</w:t>
            </w:r>
          </w:p>
        </w:tc>
      </w:tr>
      <w:tr w:rsidR="009F17A8" w:rsidTr="00897EA8">
        <w:trPr>
          <w:trHeight w:hRule="exact" w:val="6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Вопросы по реестру операторов, </w:t>
            </w:r>
            <w:r>
              <w:rPr>
                <w:rFonts w:ascii="Calibri" w:hAnsi="Calibri"/>
                <w:sz w:val="22"/>
              </w:rPr>
              <w:t>обрабатывающих персональные данные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897EA8">
        <w:trPr>
          <w:trHeight w:hRule="exact" w:val="52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Разъяснение вопросов по применению 152-ФЗ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</w:tr>
      <w:tr w:rsidR="009F17A8" w:rsidTr="0090148D">
        <w:trPr>
          <w:trHeight w:hRule="exact" w:val="3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2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Связь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115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</w:tr>
      <w:tr w:rsidR="009F17A8" w:rsidTr="00AE66DD">
        <w:trPr>
          <w:trHeight w:hRule="exact" w:val="4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качества оказания услуг связи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43</w:t>
            </w:r>
          </w:p>
        </w:tc>
      </w:tr>
      <w:tr w:rsidR="009F17A8" w:rsidTr="00AE66DD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5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Вопросы предоставления услуг связи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</w:p>
        </w:tc>
      </w:tr>
      <w:tr w:rsidR="009F17A8" w:rsidTr="00AE66DD">
        <w:trPr>
          <w:trHeight w:hRule="exact" w:val="6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5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Жалобы на операторов:  </w:t>
            </w:r>
            <w:proofErr w:type="spellStart"/>
            <w:r>
              <w:rPr>
                <w:rFonts w:ascii="Calibri" w:hAnsi="Calibri"/>
                <w:sz w:val="22"/>
              </w:rPr>
              <w:t>Вымпелком</w:t>
            </w:r>
            <w:proofErr w:type="spellEnd"/>
            <w:r>
              <w:rPr>
                <w:rFonts w:ascii="Calibri" w:hAnsi="Calibri"/>
                <w:sz w:val="22"/>
              </w:rPr>
              <w:t xml:space="preserve"> (Билайн), МТС, Мегафон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</w:tr>
      <w:tr w:rsidR="009F17A8" w:rsidTr="00AE66DD">
        <w:trPr>
          <w:trHeight w:hRule="exact" w:val="7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7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9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7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 w:rsidR="009F17A8" w:rsidTr="00AE66DD">
        <w:trPr>
          <w:trHeight w:hRule="exact" w:val="10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7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3.29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7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15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7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</w:t>
            </w:r>
            <w:r>
              <w:rPr>
                <w:rFonts w:ascii="Calibri" w:hAnsi="Calibri"/>
                <w:sz w:val="22"/>
              </w:rPr>
              <w:t>по отдельным направлениям и т.д.)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16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3.31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</w:t>
            </w:r>
            <w:r>
              <w:rPr>
                <w:rFonts w:ascii="Calibri" w:hAnsi="Calibri"/>
                <w:sz w:val="22"/>
              </w:rPr>
              <w:t>номера, иные причины)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</w:p>
        </w:tc>
      </w:tr>
      <w:tr w:rsidR="009F17A8" w:rsidTr="00AE66DD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Другие вопросы в сфере связи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</w:p>
        </w:tc>
      </w:tr>
      <w:tr w:rsidR="009F17A8" w:rsidTr="003E5D15">
        <w:trPr>
          <w:trHeight w:hRule="exact" w:val="3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2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СМИ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</w:tr>
      <w:tr w:rsidR="009F17A8" w:rsidTr="00AE66DD">
        <w:trPr>
          <w:trHeight w:hRule="exact" w:val="7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Вопросы по содержанию материалов, публикуемых в СМИ, в </w:t>
            </w:r>
            <w:proofErr w:type="spellStart"/>
            <w:r>
              <w:rPr>
                <w:rFonts w:ascii="Calibri" w:hAnsi="Calibri"/>
                <w:sz w:val="22"/>
              </w:rPr>
              <w:t>т.ч</w:t>
            </w:r>
            <w:proofErr w:type="spellEnd"/>
            <w:r>
              <w:rPr>
                <w:rFonts w:ascii="Calibri" w:hAnsi="Calibri"/>
                <w:sz w:val="22"/>
              </w:rPr>
              <w:t>. телевизионных передач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</w:tr>
      <w:tr w:rsidR="009F17A8" w:rsidTr="00AE66DD">
        <w:trPr>
          <w:trHeight w:hRule="exact" w:val="6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4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3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Переслано, </w:t>
            </w:r>
            <w:r>
              <w:rPr>
                <w:rFonts w:ascii="Calibri" w:hAnsi="Calibri"/>
                <w:b/>
                <w:sz w:val="22"/>
              </w:rPr>
              <w:t>всего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216</w:t>
            </w:r>
          </w:p>
        </w:tc>
      </w:tr>
      <w:tr w:rsidR="009F17A8" w:rsidTr="00AE66DD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из них: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</w:tr>
      <w:tr w:rsidR="009F17A8" w:rsidTr="00AE66DD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Администрация г. Костромы и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4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Администрация г. Костромы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3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Банк России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9F17A8" w:rsidTr="00AE66DD">
        <w:trPr>
          <w:trHeight w:hRule="exact" w:val="3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Банк России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Буйская</w:t>
            </w:r>
            <w:proofErr w:type="spellEnd"/>
            <w:r>
              <w:rPr>
                <w:rFonts w:ascii="Calibri" w:hAnsi="Calibri"/>
                <w:sz w:val="22"/>
              </w:rPr>
              <w:t xml:space="preserve"> межрайонная прокуратура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 w:rsidR="009F17A8" w:rsidTr="00AE66DD">
        <w:trPr>
          <w:trHeight w:hRule="exact" w:val="7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ГО </w:t>
            </w:r>
            <w:proofErr w:type="gramStart"/>
            <w:r>
              <w:rPr>
                <w:rFonts w:ascii="Calibri" w:hAnsi="Calibri"/>
                <w:sz w:val="22"/>
              </w:rPr>
              <w:t>КО</w:t>
            </w:r>
            <w:proofErr w:type="gramEnd"/>
            <w:r>
              <w:rPr>
                <w:rFonts w:ascii="Calibri" w:hAnsi="Calibri"/>
                <w:sz w:val="22"/>
              </w:rPr>
              <w:t xml:space="preserve"> «Уполномоченный по правам ребенка в Костромской области и </w:t>
            </w:r>
            <w:r>
              <w:rPr>
                <w:rFonts w:ascii="Calibri" w:hAnsi="Calibri"/>
                <w:sz w:val="22"/>
              </w:rPr>
              <w:t>его аппарат»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Государственная инспекция труда в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Департамент цифрового развития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 w:rsidR="009F17A8" w:rsidTr="00AE66DD">
        <w:trPr>
          <w:trHeight w:hRule="exact" w:val="52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Избирательная комиссия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7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Комитет образования, культуры, спорта и работы с молодежью </w:t>
            </w:r>
            <w:r>
              <w:rPr>
                <w:rFonts w:ascii="Calibri" w:hAnsi="Calibri"/>
                <w:sz w:val="22"/>
              </w:rPr>
              <w:t>администрации города Костромы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7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Костромская прокуратура по надзору за соблюдением законов в исправительных учреждениях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7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 КОСТРОМСКОЙ</w:t>
            </w:r>
            <w:r>
              <w:rPr>
                <w:rFonts w:ascii="Calibri" w:hAnsi="Calibri"/>
                <w:sz w:val="22"/>
              </w:rPr>
              <w:t xml:space="preserve">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55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Прокуратура </w:t>
            </w:r>
            <w:proofErr w:type="spellStart"/>
            <w:r>
              <w:rPr>
                <w:rFonts w:ascii="Calibri" w:hAnsi="Calibri"/>
                <w:sz w:val="22"/>
              </w:rPr>
              <w:t>Вохомского</w:t>
            </w:r>
            <w:proofErr w:type="spellEnd"/>
            <w:r>
              <w:rPr>
                <w:rFonts w:ascii="Calibri" w:hAnsi="Calibri"/>
                <w:sz w:val="22"/>
              </w:rPr>
              <w:t xml:space="preserve">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Костромского района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</w:tr>
      <w:tr w:rsidR="009F17A8" w:rsidTr="00AE66DD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9F17A8" w:rsidTr="00AE66DD">
        <w:trPr>
          <w:trHeight w:hRule="exact" w:val="6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Красносельского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Октябрьского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Прокуратура </w:t>
            </w:r>
            <w:proofErr w:type="spellStart"/>
            <w:r>
              <w:rPr>
                <w:rFonts w:ascii="Calibri" w:hAnsi="Calibri"/>
                <w:sz w:val="22"/>
              </w:rPr>
              <w:t>Парфеньевского</w:t>
            </w:r>
            <w:proofErr w:type="spellEnd"/>
            <w:r>
              <w:rPr>
                <w:rFonts w:ascii="Calibri" w:hAnsi="Calibri"/>
                <w:sz w:val="22"/>
              </w:rPr>
              <w:t xml:space="preserve">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4.21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Прокуратура </w:t>
            </w:r>
            <w:proofErr w:type="spellStart"/>
            <w:r>
              <w:rPr>
                <w:rFonts w:ascii="Calibri" w:hAnsi="Calibri"/>
                <w:sz w:val="22"/>
              </w:rPr>
              <w:t>Солигаличского</w:t>
            </w:r>
            <w:proofErr w:type="spellEnd"/>
            <w:r>
              <w:rPr>
                <w:rFonts w:ascii="Calibri" w:hAnsi="Calibri"/>
                <w:sz w:val="22"/>
              </w:rPr>
              <w:t xml:space="preserve">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Прокуратура </w:t>
            </w:r>
            <w:proofErr w:type="spellStart"/>
            <w:r>
              <w:rPr>
                <w:rFonts w:ascii="Calibri" w:hAnsi="Calibri"/>
                <w:sz w:val="22"/>
              </w:rPr>
              <w:t>Сусанинского</w:t>
            </w:r>
            <w:proofErr w:type="spellEnd"/>
            <w:r>
              <w:rPr>
                <w:rFonts w:ascii="Calibri" w:hAnsi="Calibri"/>
                <w:sz w:val="22"/>
              </w:rPr>
              <w:t xml:space="preserve">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Чухломского района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Прокуратура г. Костромы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</w:p>
        </w:tc>
      </w:tr>
      <w:tr w:rsidR="009F17A8" w:rsidTr="00AE66DD">
        <w:trPr>
          <w:trHeight w:hRule="exact" w:val="6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Ситников Алексей Владимирович, депутат Государственной Думы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85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Следственный отдел по Центральному району г. Кострома Следственного Управления по Костромской </w:t>
            </w:r>
            <w:r>
              <w:rPr>
                <w:rFonts w:ascii="Calibri" w:hAnsi="Calibri"/>
                <w:sz w:val="22"/>
              </w:rPr>
              <w:t>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7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Территориальный фонд обязательного медицинского страхования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УФССП России по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</w:p>
        </w:tc>
      </w:tr>
      <w:tr w:rsidR="009F17A8" w:rsidTr="00AE66DD">
        <w:trPr>
          <w:trHeight w:hRule="exact" w:val="7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Управление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Роскомнадзора</w:t>
            </w:r>
            <w:proofErr w:type="spellEnd"/>
            <w:r>
              <w:rPr>
                <w:rFonts w:ascii="Calibri" w:hAnsi="Calibri"/>
                <w:sz w:val="22"/>
              </w:rPr>
              <w:t xml:space="preserve"> по Приволжскому федеральному округу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6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</w:rPr>
              <w:t>Роскомнадзора</w:t>
            </w:r>
            <w:proofErr w:type="spellEnd"/>
            <w:r>
              <w:rPr>
                <w:rFonts w:ascii="Calibri" w:hAnsi="Calibri"/>
                <w:sz w:val="22"/>
              </w:rPr>
              <w:t xml:space="preserve"> по Северо-Западному федеральному округу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</w:rPr>
              <w:t>Роскомнадзора</w:t>
            </w:r>
            <w:proofErr w:type="spellEnd"/>
            <w:r>
              <w:rPr>
                <w:rFonts w:ascii="Calibri" w:hAnsi="Calibri"/>
                <w:sz w:val="22"/>
              </w:rPr>
              <w:t xml:space="preserve"> по Центральному федеральному округу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</w:rPr>
              <w:t>Роспотребнадзора</w:t>
            </w:r>
            <w:proofErr w:type="spellEnd"/>
            <w:r>
              <w:rPr>
                <w:rFonts w:ascii="Calibri" w:hAnsi="Calibri"/>
                <w:sz w:val="22"/>
              </w:rPr>
              <w:t xml:space="preserve"> по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43</w:t>
            </w:r>
          </w:p>
        </w:tc>
      </w:tr>
      <w:tr w:rsidR="009F17A8" w:rsidTr="00AE66DD">
        <w:trPr>
          <w:trHeight w:hRule="exact" w:val="67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Управление Федеральной антимонопольной службы по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7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Фабричный межрайонный следственный отдел г. Кострома СУ СК России по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5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Филиал ООО «Капитал МС» в Костромской области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0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ЦБ РФ (Банк России)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 w:rsidR="009F17A8" w:rsidTr="00AE66DD">
        <w:trPr>
          <w:trHeight w:hRule="exact" w:val="6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 защиты потребителей  в г. Ростов-на-Дону  Банка России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9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4.39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Центральный Банк РФ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5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Центральный Банк Российской Федерации (Банк России)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Центральный аппарат </w:t>
            </w:r>
            <w:proofErr w:type="spellStart"/>
            <w:r>
              <w:rPr>
                <w:rFonts w:ascii="Calibri" w:hAnsi="Calibri"/>
                <w:sz w:val="22"/>
              </w:rPr>
              <w:t>Роскомнадзора</w:t>
            </w:r>
            <w:proofErr w:type="spellEnd"/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</w:t>
            </w:r>
          </w:p>
        </w:tc>
      </w:tr>
      <w:tr w:rsidR="009F17A8" w:rsidTr="00AE66DD">
        <w:trPr>
          <w:trHeight w:hRule="exact" w:val="4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Центральный банк РФ (Банк России)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10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Центральный банк Российской Федерации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AE66DD">
        <w:trPr>
          <w:trHeight w:hRule="exact" w:val="13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4.44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Центральный банк Российской </w:t>
            </w:r>
            <w:r>
              <w:rPr>
                <w:rFonts w:ascii="Calibri" w:hAnsi="Calibri"/>
                <w:sz w:val="22"/>
              </w:rPr>
              <w:t>Федерации (Банк России). Служба по защите прав потребителей и обеспечению доступности финансовых услуг</w:t>
            </w:r>
            <w:proofErr w:type="gramStart"/>
            <w:r>
              <w:rPr>
                <w:rFonts w:ascii="Calibri" w:hAnsi="Calibri"/>
                <w:sz w:val="22"/>
              </w:rPr>
              <w:t xml:space="preserve"> .</w:t>
            </w:r>
            <w:proofErr w:type="gramEnd"/>
            <w:r>
              <w:rPr>
                <w:rFonts w:ascii="Calibri" w:hAnsi="Calibri"/>
                <w:sz w:val="22"/>
              </w:rPr>
              <w:t xml:space="preserve"> Центр защиты прав потребителей в г. Нижний Новгород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F17A8" w:rsidTr="00AE66DD">
        <w:trPr>
          <w:trHeight w:hRule="exact" w:val="54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Центральный банк Российской Федерации (МЭДО)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F17A8" w:rsidTr="00252F13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Количество исполненных обращений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1413</w:t>
            </w:r>
          </w:p>
        </w:tc>
      </w:tr>
      <w:tr w:rsidR="009F17A8" w:rsidTr="00252F13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из них: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rPr>
                <w:rFonts w:asciiTheme="minorHAnsi" w:hAnsiTheme="minorHAnsi"/>
                <w:sz w:val="22"/>
              </w:rPr>
            </w:pPr>
          </w:p>
        </w:tc>
      </w:tr>
      <w:tr w:rsidR="009F17A8" w:rsidTr="00252F13">
        <w:trPr>
          <w:trHeight w:hRule="exact" w:val="3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Поддержан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</w:t>
            </w:r>
          </w:p>
        </w:tc>
      </w:tr>
      <w:tr w:rsidR="009F17A8" w:rsidTr="00252F13">
        <w:trPr>
          <w:trHeight w:hRule="exact"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Не поддержан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94</w:t>
            </w:r>
          </w:p>
        </w:tc>
      </w:tr>
      <w:tr w:rsidR="009F17A8" w:rsidTr="00252F13">
        <w:trPr>
          <w:trHeight w:hRule="exact" w:val="34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Разъяснено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183</w:t>
            </w:r>
          </w:p>
        </w:tc>
      </w:tr>
      <w:tr w:rsidR="009F17A8" w:rsidTr="00252F13">
        <w:trPr>
          <w:trHeight w:hRule="exact" w:val="43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Переслано по принадлежности, из них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1088</w:t>
            </w:r>
          </w:p>
        </w:tc>
      </w:tr>
      <w:tr w:rsidR="009F17A8" w:rsidTr="00252F13">
        <w:trPr>
          <w:trHeight w:hRule="exact"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9F17A8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направлено в ЦА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</w:tr>
      <w:tr w:rsidR="009F17A8" w:rsidTr="00252F13">
        <w:trPr>
          <w:trHeight w:hRule="exact" w:val="46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Обращение отозвано гражданином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</w:tr>
      <w:tr w:rsidR="009F17A8" w:rsidTr="00252F13">
        <w:trPr>
          <w:trHeight w:hRule="exact" w:val="40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Переписка прекращена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</w:tr>
      <w:tr w:rsidR="009F17A8" w:rsidTr="00622279">
        <w:trPr>
          <w:trHeight w:hRule="exact" w:val="49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Количество обращений на рассмотрении</w:t>
            </w:r>
            <w:r w:rsidR="000D74AD">
              <w:rPr>
                <w:rFonts w:ascii="Calibri" w:hAnsi="Calibri"/>
                <w:b/>
                <w:sz w:val="22"/>
              </w:rPr>
              <w:t xml:space="preserve"> </w:t>
            </w:r>
            <w:r w:rsidR="000D74AD" w:rsidRPr="000D74AD">
              <w:rPr>
                <w:rFonts w:ascii="Calibri" w:hAnsi="Calibri"/>
                <w:sz w:val="22"/>
              </w:rPr>
              <w:t>(на 01.01.2024)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22</w:t>
            </w:r>
          </w:p>
        </w:tc>
      </w:tr>
      <w:tr w:rsidR="009F17A8" w:rsidTr="00622279">
        <w:trPr>
          <w:trHeight w:hRule="exact" w:val="55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Количество обращений с истекшим сроком исполнения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</w:t>
            </w:r>
          </w:p>
        </w:tc>
      </w:tr>
      <w:tr w:rsidR="009F17A8" w:rsidTr="00622279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Коллективных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  <w:tr w:rsidR="009F17A8" w:rsidTr="00622279">
        <w:trPr>
          <w:trHeight w:hRule="exact" w:val="3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Повторно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</w:t>
            </w:r>
          </w:p>
        </w:tc>
      </w:tr>
      <w:tr w:rsidR="009F17A8" w:rsidTr="00622279">
        <w:trPr>
          <w:trHeight w:hRule="exact" w:val="6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F17A8" w:rsidTr="00622279">
        <w:trPr>
          <w:trHeight w:hRule="exact" w:val="619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Личный прием граждан руководством Управления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F17A8" w:rsidRDefault="007F2DD4" w:rsidP="00AF0297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</w:p>
        </w:tc>
      </w:tr>
    </w:tbl>
    <w:p w:rsidR="009F17A8" w:rsidRDefault="009F17A8" w:rsidP="00AF0297">
      <w:pPr>
        <w:pStyle w:val="af"/>
      </w:pPr>
    </w:p>
    <w:sectPr w:rsidR="009F17A8">
      <w:pgSz w:w="11906" w:h="16838"/>
      <w:pgMar w:top="567" w:right="1134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E39"/>
    <w:multiLevelType w:val="multilevel"/>
    <w:tmpl w:val="3D7AD7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7A8"/>
    <w:rsid w:val="000D74AD"/>
    <w:rsid w:val="0012134A"/>
    <w:rsid w:val="0019473A"/>
    <w:rsid w:val="00252F13"/>
    <w:rsid w:val="002E260B"/>
    <w:rsid w:val="003E5D15"/>
    <w:rsid w:val="00613ACB"/>
    <w:rsid w:val="00622279"/>
    <w:rsid w:val="00692A5F"/>
    <w:rsid w:val="006B7CF9"/>
    <w:rsid w:val="00775AED"/>
    <w:rsid w:val="007A3D49"/>
    <w:rsid w:val="007F264E"/>
    <w:rsid w:val="00845FD7"/>
    <w:rsid w:val="00897EA8"/>
    <w:rsid w:val="008F720C"/>
    <w:rsid w:val="0090148D"/>
    <w:rsid w:val="009874FE"/>
    <w:rsid w:val="009E75BE"/>
    <w:rsid w:val="009F17A8"/>
    <w:rsid w:val="00AE66DD"/>
    <w:rsid w:val="00AF0297"/>
    <w:rsid w:val="00DA2581"/>
    <w:rsid w:val="00E54974"/>
    <w:rsid w:val="00ED487C"/>
    <w:rsid w:val="00F16AD6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"/>
    <w:link w:val="aa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a">
    <w:name w:val="Название Знак"/>
    <w:basedOn w:val="1"/>
    <w:link w:val="a9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af">
    <w:name w:val="No Spacing"/>
    <w:uiPriority w:val="1"/>
    <w:qFormat/>
    <w:rsid w:val="00AF0297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2023 году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568853871769915E-2"/>
          <c:y val="0.2503977724741448"/>
          <c:w val="0.43348482987347992"/>
          <c:h val="0.70186953062848056"/>
        </c:manualLayout>
      </c:layout>
      <c:pieChart>
        <c:varyColors val="1"/>
        <c:ser>
          <c:idx val="0"/>
          <c:order val="0"/>
          <c:tx>
            <c:strRef>
              <c:f>Лист1!$B$6:$B$10</c:f>
              <c:strCache>
                <c:ptCount val="1"/>
                <c:pt idx="0">
                  <c:v>ПД Связь Информационные технологии СМИ 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239365460684924E-2"/>
                  <c:y val="1.93863517480784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380920140786359E-2"/>
                  <c:y val="-7.54611968253371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9584989246080178E-2"/>
                  <c:y val="2.6944798312113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762372038415351E-2"/>
                  <c:y val="-0.185993785555358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0.13400000000000001</c:v>
                </c:pt>
                <c:pt idx="1">
                  <c:v>0.08</c:v>
                </c:pt>
                <c:pt idx="2" formatCode="0.00%">
                  <c:v>1.4999999999999999E-2</c:v>
                </c:pt>
                <c:pt idx="3" formatCode="0.00%">
                  <c:v>5.0000000000000001E-3</c:v>
                </c:pt>
                <c:pt idx="4">
                  <c:v>0.76600000000000001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55945263935733"/>
          <c:y val="0.63638490594403641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dd/mm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  <c:pt idx="4">
                  <c:v>780</c:v>
                </c:pt>
                <c:pt idx="5">
                  <c:v>613</c:v>
                </c:pt>
                <c:pt idx="6">
                  <c:v>1039</c:v>
                </c:pt>
                <c:pt idx="7">
                  <c:v>1130</c:v>
                </c:pt>
                <c:pt idx="8">
                  <c:v>1435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673536"/>
        <c:axId val="88659840"/>
        <c:axId val="0"/>
      </c:bar3DChart>
      <c:catAx>
        <c:axId val="7067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59840"/>
        <c:crosses val="autoZero"/>
        <c:auto val="1"/>
        <c:lblAlgn val="ctr"/>
        <c:lblOffset val="100"/>
        <c:noMultiLvlLbl val="0"/>
      </c:catAx>
      <c:valAx>
        <c:axId val="88659840"/>
        <c:scaling>
          <c:orientation val="minMax"/>
          <c:max val="1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>
            <a:glow>
              <a:schemeClr val="accent1">
                <a:alpha val="39000"/>
              </a:schemeClr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73536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0D3-1F8C-4D23-9546-F3E07842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Ribakova</cp:lastModifiedBy>
  <cp:revision>25</cp:revision>
  <cp:lastPrinted>2024-04-09T13:51:00Z</cp:lastPrinted>
  <dcterms:created xsi:type="dcterms:W3CDTF">2024-04-09T13:01:00Z</dcterms:created>
  <dcterms:modified xsi:type="dcterms:W3CDTF">2024-04-09T13:59:00Z</dcterms:modified>
</cp:coreProperties>
</file>