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Pr="00B8693A">
        <w:rPr>
          <w:b/>
          <w:color w:val="C00000"/>
          <w:sz w:val="36"/>
          <w:szCs w:val="36"/>
        </w:rPr>
        <w:t xml:space="preserve">  </w:t>
      </w:r>
      <w:r w:rsidR="00C21006" w:rsidRPr="00B8693A">
        <w:rPr>
          <w:b/>
          <w:color w:val="C00000"/>
          <w:sz w:val="36"/>
          <w:szCs w:val="36"/>
        </w:rPr>
        <w:t>в</w:t>
      </w:r>
      <w:r w:rsidR="00A45273">
        <w:rPr>
          <w:b/>
          <w:color w:val="C00000"/>
          <w:sz w:val="36"/>
          <w:szCs w:val="36"/>
        </w:rPr>
        <w:t>о 2</w:t>
      </w:r>
      <w:r w:rsidR="00F71877">
        <w:rPr>
          <w:b/>
          <w:color w:val="C00000"/>
          <w:sz w:val="36"/>
          <w:szCs w:val="36"/>
        </w:rPr>
        <w:t xml:space="preserve"> квартале </w:t>
      </w:r>
      <w:r w:rsidR="00C21006" w:rsidRPr="00B8693A">
        <w:rPr>
          <w:b/>
          <w:color w:val="C00000"/>
          <w:sz w:val="36"/>
          <w:szCs w:val="36"/>
        </w:rPr>
        <w:t>201</w:t>
      </w:r>
      <w:r w:rsidR="00F71877">
        <w:rPr>
          <w:b/>
          <w:color w:val="C00000"/>
          <w:sz w:val="36"/>
          <w:szCs w:val="36"/>
        </w:rPr>
        <w:t>7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5273">
        <w:rPr>
          <w:sz w:val="28"/>
          <w:szCs w:val="28"/>
        </w:rPr>
        <w:t>о</w:t>
      </w:r>
      <w:r w:rsidR="00F71877">
        <w:rPr>
          <w:sz w:val="28"/>
          <w:szCs w:val="28"/>
        </w:rPr>
        <w:t xml:space="preserve"> </w:t>
      </w:r>
      <w:r w:rsidR="00A45273">
        <w:rPr>
          <w:sz w:val="28"/>
          <w:szCs w:val="28"/>
        </w:rPr>
        <w:t>2</w:t>
      </w:r>
      <w:r w:rsidR="00F7187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7187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71877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A45273">
        <w:rPr>
          <w:b/>
          <w:sz w:val="28"/>
          <w:szCs w:val="28"/>
        </w:rPr>
        <w:t>63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256C7">
        <w:rPr>
          <w:sz w:val="28"/>
          <w:szCs w:val="28"/>
        </w:rPr>
        <w:t xml:space="preserve">я </w:t>
      </w:r>
      <w:r w:rsidR="007256C7" w:rsidRPr="00246F83">
        <w:rPr>
          <w:sz w:val="28"/>
          <w:szCs w:val="28"/>
        </w:rPr>
        <w:t xml:space="preserve">граждан (в том числе </w:t>
      </w:r>
      <w:r w:rsidR="007256C7">
        <w:rPr>
          <w:sz w:val="28"/>
          <w:szCs w:val="28"/>
        </w:rPr>
        <w:t xml:space="preserve">пересланных из других государственных органов 3 дубликатов обращений), </w:t>
      </w:r>
      <w:r w:rsidR="007256C7" w:rsidRPr="00246F83">
        <w:rPr>
          <w:sz w:val="28"/>
          <w:szCs w:val="28"/>
        </w:rPr>
        <w:t>из них письменно – 2</w:t>
      </w:r>
      <w:r w:rsidR="007256C7" w:rsidRPr="002124B4">
        <w:rPr>
          <w:sz w:val="28"/>
          <w:szCs w:val="28"/>
        </w:rPr>
        <w:t>9</w:t>
      </w:r>
      <w:r w:rsidR="007256C7" w:rsidRPr="00246F83">
        <w:rPr>
          <w:sz w:val="28"/>
          <w:szCs w:val="28"/>
        </w:rPr>
        <w:t xml:space="preserve">, устно – </w:t>
      </w:r>
      <w:r w:rsidR="00FD16D1">
        <w:rPr>
          <w:sz w:val="28"/>
          <w:szCs w:val="28"/>
        </w:rPr>
        <w:t>нет</w:t>
      </w:r>
      <w:r w:rsidR="007256C7" w:rsidRPr="00246F83">
        <w:rPr>
          <w:sz w:val="28"/>
          <w:szCs w:val="28"/>
        </w:rPr>
        <w:t xml:space="preserve">, в электронном виде – </w:t>
      </w:r>
      <w:r w:rsidR="00645212">
        <w:rPr>
          <w:sz w:val="28"/>
          <w:szCs w:val="28"/>
        </w:rPr>
        <w:t>34</w:t>
      </w:r>
      <w:r w:rsidR="00F24276">
        <w:rPr>
          <w:sz w:val="28"/>
          <w:szCs w:val="28"/>
        </w:rPr>
        <w:t xml:space="preserve"> </w:t>
      </w:r>
      <w:r w:rsidR="00BA0AEB">
        <w:rPr>
          <w:sz w:val="28"/>
          <w:szCs w:val="28"/>
        </w:rPr>
        <w:t>(54</w:t>
      </w:r>
      <w:r w:rsidR="00FD16D1">
        <w:rPr>
          <w:sz w:val="28"/>
          <w:szCs w:val="28"/>
        </w:rPr>
        <w:t>%</w:t>
      </w:r>
      <w:r w:rsidR="007256C7">
        <w:rPr>
          <w:sz w:val="28"/>
          <w:szCs w:val="28"/>
        </w:rPr>
        <w:t>)</w:t>
      </w:r>
      <w:r w:rsidR="00F24276">
        <w:rPr>
          <w:sz w:val="28"/>
          <w:szCs w:val="28"/>
        </w:rPr>
        <w:t>.</w:t>
      </w:r>
      <w:r w:rsidR="00BA0AEB">
        <w:rPr>
          <w:sz w:val="28"/>
          <w:szCs w:val="28"/>
        </w:rPr>
        <w:t xml:space="preserve"> Все обращения </w:t>
      </w:r>
      <w:r w:rsidR="00066170">
        <w:rPr>
          <w:sz w:val="28"/>
          <w:szCs w:val="28"/>
        </w:rPr>
        <w:t>граждан</w:t>
      </w:r>
      <w:r w:rsidR="001072DD">
        <w:rPr>
          <w:sz w:val="28"/>
          <w:szCs w:val="28"/>
        </w:rPr>
        <w:t xml:space="preserve"> </w:t>
      </w:r>
      <w:r w:rsidR="00066170">
        <w:rPr>
          <w:sz w:val="28"/>
          <w:szCs w:val="28"/>
        </w:rPr>
        <w:t xml:space="preserve">поступили по </w:t>
      </w:r>
      <w:r w:rsidR="00BA0AEB">
        <w:rPr>
          <w:sz w:val="28"/>
          <w:szCs w:val="28"/>
        </w:rPr>
        <w:t>вопрос</w:t>
      </w:r>
      <w:r w:rsidR="00066170">
        <w:rPr>
          <w:sz w:val="28"/>
          <w:szCs w:val="28"/>
        </w:rPr>
        <w:t>ам</w:t>
      </w:r>
      <w:r w:rsidR="00BA0AEB">
        <w:rPr>
          <w:sz w:val="28"/>
          <w:szCs w:val="28"/>
        </w:rPr>
        <w:t xml:space="preserve"> основной деятельности.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Помимо обращений, которые граждане направляли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лично, значительная часть обращений была перенаправлена из различных государственных структур.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2017 года </w:t>
      </w:r>
      <w:r w:rsidRPr="00246F83">
        <w:rPr>
          <w:sz w:val="28"/>
          <w:szCs w:val="28"/>
        </w:rPr>
        <w:t xml:space="preserve">обращения граждан в </w:t>
      </w:r>
      <w:r>
        <w:rPr>
          <w:sz w:val="28"/>
          <w:szCs w:val="28"/>
        </w:rPr>
        <w:t>Управление</w:t>
      </w:r>
      <w:r w:rsidRPr="00246F83">
        <w:rPr>
          <w:sz w:val="28"/>
          <w:szCs w:val="28"/>
        </w:rPr>
        <w:t xml:space="preserve"> поступ</w:t>
      </w:r>
      <w:r w:rsidR="00AA5B5D">
        <w:rPr>
          <w:sz w:val="28"/>
          <w:szCs w:val="28"/>
        </w:rPr>
        <w:t>и</w:t>
      </w:r>
      <w:r w:rsidRPr="00246F83">
        <w:rPr>
          <w:sz w:val="28"/>
          <w:szCs w:val="28"/>
        </w:rPr>
        <w:t xml:space="preserve">ли </w:t>
      </w:r>
      <w:proofErr w:type="gramStart"/>
      <w:r w:rsidRPr="00246F83">
        <w:rPr>
          <w:sz w:val="28"/>
          <w:szCs w:val="28"/>
        </w:rPr>
        <w:t>из</w:t>
      </w:r>
      <w:proofErr w:type="gramEnd"/>
      <w:r w:rsidRPr="00246F83">
        <w:rPr>
          <w:sz w:val="28"/>
          <w:szCs w:val="28"/>
        </w:rPr>
        <w:t>: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органов прокуратуры – </w:t>
      </w:r>
      <w:r>
        <w:rPr>
          <w:sz w:val="28"/>
          <w:szCs w:val="28"/>
        </w:rPr>
        <w:t>16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46F83">
        <w:rPr>
          <w:sz w:val="28"/>
          <w:szCs w:val="28"/>
        </w:rPr>
        <w:t>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- </w:t>
      </w:r>
      <w:r w:rsidRPr="00070E05">
        <w:rPr>
          <w:sz w:val="28"/>
          <w:szCs w:val="28"/>
        </w:rPr>
        <w:t>1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46F83">
        <w:rPr>
          <w:sz w:val="28"/>
          <w:szCs w:val="28"/>
        </w:rPr>
        <w:t>;</w:t>
      </w:r>
    </w:p>
    <w:p w:rsidR="00D3246C" w:rsidRPr="00246F83" w:rsidRDefault="00D3246C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Роскомнадзора по ЦФО - 1 обращение;</w:t>
      </w:r>
    </w:p>
    <w:p w:rsidR="00D3246C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Костромской области</w:t>
      </w:r>
      <w:r w:rsidRPr="00246F83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246F83">
        <w:rPr>
          <w:sz w:val="28"/>
          <w:szCs w:val="28"/>
        </w:rPr>
        <w:t>;</w:t>
      </w:r>
    </w:p>
    <w:p w:rsidR="00D3246C" w:rsidRDefault="00D3246C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Федеральной антимонопольной службы – 2 обращения;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других государственных органов исполнительной власти, в том числе муниципальных - </w:t>
      </w:r>
      <w:r w:rsidR="00D3246C">
        <w:rPr>
          <w:sz w:val="28"/>
          <w:szCs w:val="28"/>
        </w:rPr>
        <w:t>1</w:t>
      </w:r>
      <w:r w:rsidRPr="00246F83">
        <w:rPr>
          <w:sz w:val="28"/>
          <w:szCs w:val="28"/>
        </w:rPr>
        <w:t>.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в течение </w:t>
      </w:r>
      <w:r w:rsidR="0028157C">
        <w:rPr>
          <w:sz w:val="28"/>
          <w:szCs w:val="28"/>
        </w:rPr>
        <w:t xml:space="preserve">2 квартала </w:t>
      </w:r>
      <w:r>
        <w:rPr>
          <w:sz w:val="28"/>
          <w:szCs w:val="28"/>
        </w:rPr>
        <w:t>201</w:t>
      </w:r>
      <w:r w:rsidR="002815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2815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28157C">
        <w:rPr>
          <w:sz w:val="28"/>
          <w:szCs w:val="28"/>
        </w:rPr>
        <w:t xml:space="preserve">обращений граждан не </w:t>
      </w:r>
      <w:r>
        <w:rPr>
          <w:sz w:val="28"/>
          <w:szCs w:val="28"/>
        </w:rPr>
        <w:t>поступ</w:t>
      </w:r>
      <w:r w:rsidR="0028157C">
        <w:rPr>
          <w:sz w:val="28"/>
          <w:szCs w:val="28"/>
        </w:rPr>
        <w:t>а</w:t>
      </w:r>
      <w:r>
        <w:rPr>
          <w:sz w:val="28"/>
          <w:szCs w:val="28"/>
        </w:rPr>
        <w:t>ло</w:t>
      </w:r>
      <w:r w:rsidR="0028157C">
        <w:rPr>
          <w:sz w:val="28"/>
          <w:szCs w:val="28"/>
        </w:rPr>
        <w:t>.</w:t>
      </w:r>
      <w:r w:rsidR="003D05FC">
        <w:rPr>
          <w:sz w:val="28"/>
          <w:szCs w:val="28"/>
        </w:rPr>
        <w:t xml:space="preserve"> </w:t>
      </w:r>
      <w:proofErr w:type="gramStart"/>
      <w:r w:rsidR="003D05FC">
        <w:rPr>
          <w:sz w:val="28"/>
          <w:szCs w:val="28"/>
        </w:rPr>
        <w:t>Коллективных</w:t>
      </w:r>
      <w:proofErr w:type="gramEnd"/>
      <w:r w:rsidR="003D05FC">
        <w:rPr>
          <w:sz w:val="28"/>
          <w:szCs w:val="28"/>
        </w:rPr>
        <w:t xml:space="preserve"> - 1 обращение.</w:t>
      </w:r>
    </w:p>
    <w:p w:rsidR="0043696E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</w:t>
      </w:r>
      <w:r w:rsidR="00DC69E0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3E77F1" w:rsidRDefault="005068F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0C71">
        <w:rPr>
          <w:sz w:val="28"/>
          <w:szCs w:val="28"/>
        </w:rPr>
        <w:t xml:space="preserve"> 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AC64CE" w:rsidRDefault="00512F96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– </w:t>
      </w:r>
      <w:r w:rsidR="00F96F52">
        <w:rPr>
          <w:sz w:val="28"/>
          <w:szCs w:val="28"/>
        </w:rPr>
        <w:t xml:space="preserve"> </w:t>
      </w:r>
      <w:r w:rsidR="00AC64CE">
        <w:rPr>
          <w:sz w:val="28"/>
          <w:szCs w:val="28"/>
        </w:rPr>
        <w:t>обращений относятся к работе в сфере связи</w:t>
      </w:r>
      <w:r w:rsidR="00AC64CE" w:rsidRPr="00560A36">
        <w:rPr>
          <w:sz w:val="28"/>
          <w:szCs w:val="28"/>
        </w:rPr>
        <w:t>;</w:t>
      </w:r>
      <w:r w:rsidR="00AC64CE">
        <w:rPr>
          <w:sz w:val="28"/>
          <w:szCs w:val="28"/>
        </w:rPr>
        <w:t xml:space="preserve"> </w:t>
      </w:r>
    </w:p>
    <w:p w:rsidR="00FD22EB" w:rsidRDefault="00512F9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0C71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% - </w:t>
      </w:r>
      <w:r w:rsidR="00A47697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AC64CE" w:rsidRPr="00B47CD1" w:rsidRDefault="00F71877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 </w:t>
      </w:r>
      <w:r w:rsidR="00AC64CE">
        <w:rPr>
          <w:sz w:val="28"/>
          <w:szCs w:val="28"/>
        </w:rPr>
        <w:t>– обращений относятся к сфере массовых коммуникаций</w:t>
      </w:r>
      <w:r w:rsidR="00AC64CE" w:rsidRPr="00560A36">
        <w:rPr>
          <w:sz w:val="28"/>
          <w:szCs w:val="28"/>
        </w:rPr>
        <w:t>;</w:t>
      </w:r>
    </w:p>
    <w:p w:rsidR="003E77F1" w:rsidRDefault="00512F9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68F6">
        <w:rPr>
          <w:sz w:val="28"/>
          <w:szCs w:val="28"/>
        </w:rPr>
        <w:t>3</w:t>
      </w:r>
      <w:r w:rsidR="00917067">
        <w:rPr>
          <w:sz w:val="28"/>
          <w:szCs w:val="28"/>
        </w:rPr>
        <w:t xml:space="preserve">%  - </w:t>
      </w:r>
      <w:r w:rsidR="00302570">
        <w:rPr>
          <w:sz w:val="28"/>
          <w:szCs w:val="28"/>
        </w:rPr>
        <w:t xml:space="preserve"> </w:t>
      </w:r>
      <w:r w:rsidR="00C27C20">
        <w:rPr>
          <w:sz w:val="28"/>
          <w:szCs w:val="28"/>
        </w:rPr>
        <w:t>о</w:t>
      </w:r>
      <w:r w:rsidR="00FE0C71">
        <w:rPr>
          <w:sz w:val="28"/>
          <w:szCs w:val="28"/>
        </w:rPr>
        <w:t>бращени</w:t>
      </w:r>
      <w:r w:rsidR="004D5D69">
        <w:rPr>
          <w:sz w:val="28"/>
          <w:szCs w:val="28"/>
        </w:rPr>
        <w:t>й</w:t>
      </w:r>
      <w:r w:rsidR="00FE0C71">
        <w:rPr>
          <w:sz w:val="28"/>
          <w:szCs w:val="28"/>
        </w:rPr>
        <w:t xml:space="preserve"> административного характера</w:t>
      </w:r>
      <w:r w:rsidR="00A47697">
        <w:rPr>
          <w:sz w:val="28"/>
          <w:szCs w:val="28"/>
        </w:rPr>
        <w:t>.</w:t>
      </w:r>
    </w:p>
    <w:p w:rsidR="00B03D7B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A5C42" w:rsidRDefault="00B03D7B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437073">
        <w:rPr>
          <w:sz w:val="28"/>
          <w:szCs w:val="28"/>
        </w:rPr>
        <w:t>шее количество обращений</w:t>
      </w:r>
      <w:r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в</w:t>
      </w:r>
      <w:r w:rsidR="00A75CA9">
        <w:rPr>
          <w:sz w:val="28"/>
          <w:szCs w:val="28"/>
        </w:rPr>
        <w:t>о</w:t>
      </w:r>
      <w:r w:rsidR="00053C3A">
        <w:rPr>
          <w:sz w:val="28"/>
          <w:szCs w:val="28"/>
        </w:rPr>
        <w:t xml:space="preserve"> </w:t>
      </w:r>
      <w:r w:rsidR="00A75CA9">
        <w:rPr>
          <w:sz w:val="28"/>
          <w:szCs w:val="28"/>
        </w:rPr>
        <w:t>2</w:t>
      </w:r>
      <w:r w:rsidR="001C4418">
        <w:rPr>
          <w:sz w:val="28"/>
          <w:szCs w:val="28"/>
        </w:rPr>
        <w:t xml:space="preserve"> квартале </w:t>
      </w:r>
      <w:r w:rsidR="00FE2BA7">
        <w:rPr>
          <w:sz w:val="28"/>
          <w:szCs w:val="28"/>
        </w:rPr>
        <w:t>201</w:t>
      </w:r>
      <w:r w:rsidR="001C4418">
        <w:rPr>
          <w:sz w:val="28"/>
          <w:szCs w:val="28"/>
        </w:rPr>
        <w:t>7</w:t>
      </w:r>
      <w:r w:rsidR="00FE2BA7">
        <w:rPr>
          <w:sz w:val="28"/>
          <w:szCs w:val="28"/>
        </w:rPr>
        <w:t xml:space="preserve"> </w:t>
      </w:r>
      <w:r w:rsidR="00267A1E">
        <w:rPr>
          <w:sz w:val="28"/>
          <w:szCs w:val="28"/>
        </w:rPr>
        <w:t>год</w:t>
      </w:r>
      <w:r w:rsidR="001C4418">
        <w:rPr>
          <w:sz w:val="28"/>
          <w:szCs w:val="28"/>
        </w:rPr>
        <w:t>а</w:t>
      </w:r>
      <w:r w:rsidR="00267A1E"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поступило</w:t>
      </w:r>
      <w:r w:rsidR="005068F6">
        <w:rPr>
          <w:sz w:val="28"/>
          <w:szCs w:val="28"/>
        </w:rPr>
        <w:t xml:space="preserve"> (рассмотрено)</w:t>
      </w:r>
      <w:r w:rsidR="001A5C42">
        <w:rPr>
          <w:sz w:val="28"/>
          <w:szCs w:val="28"/>
        </w:rPr>
        <w:t>:</w:t>
      </w:r>
    </w:p>
    <w:p w:rsidR="00B03D7B" w:rsidRDefault="00B945BE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D7B">
        <w:rPr>
          <w:sz w:val="28"/>
          <w:szCs w:val="28"/>
        </w:rPr>
        <w:t>в сфере персональных данных</w:t>
      </w:r>
      <w:r w:rsidR="00437073">
        <w:rPr>
          <w:sz w:val="28"/>
          <w:szCs w:val="28"/>
        </w:rPr>
        <w:t xml:space="preserve"> (</w:t>
      </w:r>
      <w:r w:rsidR="00A75CA9">
        <w:rPr>
          <w:sz w:val="28"/>
          <w:szCs w:val="28"/>
        </w:rPr>
        <w:t>3</w:t>
      </w:r>
      <w:r w:rsidR="005068F6">
        <w:rPr>
          <w:sz w:val="28"/>
          <w:szCs w:val="28"/>
        </w:rPr>
        <w:t>1</w:t>
      </w:r>
      <w:r w:rsidR="001070F2">
        <w:rPr>
          <w:sz w:val="28"/>
          <w:szCs w:val="28"/>
        </w:rPr>
        <w:t xml:space="preserve"> обращени</w:t>
      </w:r>
      <w:r w:rsidR="005068F6">
        <w:rPr>
          <w:sz w:val="28"/>
          <w:szCs w:val="28"/>
        </w:rPr>
        <w:t>е</w:t>
      </w:r>
      <w:r w:rsidR="001070F2">
        <w:rPr>
          <w:sz w:val="28"/>
          <w:szCs w:val="28"/>
        </w:rPr>
        <w:t>)</w:t>
      </w:r>
      <w:r w:rsidR="00B03D7B">
        <w:rPr>
          <w:sz w:val="28"/>
          <w:szCs w:val="28"/>
        </w:rPr>
        <w:t>. Поступ</w:t>
      </w:r>
      <w:r w:rsidR="00D460B8">
        <w:rPr>
          <w:sz w:val="28"/>
          <w:szCs w:val="28"/>
        </w:rPr>
        <w:t>ившие</w:t>
      </w:r>
      <w:r w:rsidR="00B03D7B">
        <w:rPr>
          <w:sz w:val="28"/>
          <w:szCs w:val="28"/>
        </w:rPr>
        <w:t xml:space="preserve"> обращения (жалобы), содержа</w:t>
      </w:r>
      <w:r w:rsidR="00D460B8">
        <w:rPr>
          <w:sz w:val="28"/>
          <w:szCs w:val="28"/>
        </w:rPr>
        <w:t>т</w:t>
      </w:r>
      <w:r w:rsidR="00B03D7B">
        <w:rPr>
          <w:sz w:val="28"/>
          <w:szCs w:val="28"/>
        </w:rPr>
        <w:t xml:space="preserve"> доводы о нарушени</w:t>
      </w:r>
      <w:r w:rsidR="00F965BF">
        <w:rPr>
          <w:sz w:val="28"/>
          <w:szCs w:val="28"/>
        </w:rPr>
        <w:t>и</w:t>
      </w:r>
      <w:r w:rsidR="00B03D7B">
        <w:rPr>
          <w:sz w:val="28"/>
          <w:szCs w:val="28"/>
        </w:rPr>
        <w:t xml:space="preserve"> прав и законных интересов граждан или информацию о нарушени</w:t>
      </w:r>
      <w:r w:rsidR="00F965BF">
        <w:rPr>
          <w:sz w:val="28"/>
          <w:szCs w:val="28"/>
        </w:rPr>
        <w:t>и прав третьих лиц</w:t>
      </w:r>
      <w:r w:rsidR="00B03D7B">
        <w:rPr>
          <w:sz w:val="28"/>
          <w:szCs w:val="28"/>
        </w:rPr>
        <w:t xml:space="preserve"> </w:t>
      </w:r>
      <w:r w:rsidR="00437073">
        <w:rPr>
          <w:sz w:val="28"/>
          <w:szCs w:val="28"/>
        </w:rPr>
        <w:t>банк</w:t>
      </w:r>
      <w:r w:rsidR="00F965BF">
        <w:rPr>
          <w:sz w:val="28"/>
          <w:szCs w:val="28"/>
        </w:rPr>
        <w:t>ами</w:t>
      </w:r>
      <w:r w:rsidR="00267A1E">
        <w:rPr>
          <w:sz w:val="28"/>
          <w:szCs w:val="28"/>
        </w:rPr>
        <w:t>,</w:t>
      </w:r>
      <w:r w:rsidR="00437073">
        <w:rPr>
          <w:sz w:val="28"/>
          <w:szCs w:val="28"/>
        </w:rPr>
        <w:t xml:space="preserve"> кредитны</w:t>
      </w:r>
      <w:r w:rsidR="00F965BF">
        <w:rPr>
          <w:sz w:val="28"/>
          <w:szCs w:val="28"/>
        </w:rPr>
        <w:t>ми</w:t>
      </w:r>
      <w:r w:rsidR="00437073">
        <w:rPr>
          <w:sz w:val="28"/>
          <w:szCs w:val="28"/>
        </w:rPr>
        <w:t xml:space="preserve"> организаци</w:t>
      </w:r>
      <w:r w:rsidR="00F965BF">
        <w:rPr>
          <w:sz w:val="28"/>
          <w:szCs w:val="28"/>
        </w:rPr>
        <w:t>ями</w:t>
      </w:r>
      <w:r w:rsidR="00267A1E">
        <w:rPr>
          <w:sz w:val="28"/>
          <w:szCs w:val="28"/>
        </w:rPr>
        <w:t xml:space="preserve">, </w:t>
      </w:r>
      <w:r w:rsidR="00F965BF">
        <w:rPr>
          <w:sz w:val="28"/>
          <w:szCs w:val="28"/>
        </w:rPr>
        <w:t xml:space="preserve">предприятиями </w:t>
      </w:r>
      <w:r w:rsidR="00267A1E">
        <w:rPr>
          <w:sz w:val="28"/>
          <w:szCs w:val="28"/>
        </w:rPr>
        <w:t>сфер</w:t>
      </w:r>
      <w:r w:rsidR="00F965BF">
        <w:rPr>
          <w:sz w:val="28"/>
          <w:szCs w:val="28"/>
        </w:rPr>
        <w:t>ы</w:t>
      </w:r>
      <w:r w:rsidR="00267A1E">
        <w:rPr>
          <w:sz w:val="28"/>
          <w:szCs w:val="28"/>
        </w:rPr>
        <w:t xml:space="preserve"> ЖКХ</w:t>
      </w:r>
      <w:r>
        <w:rPr>
          <w:sz w:val="28"/>
          <w:szCs w:val="28"/>
        </w:rPr>
        <w:t>;</w:t>
      </w:r>
    </w:p>
    <w:p w:rsidR="00C27C20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сфере связи (</w:t>
      </w:r>
      <w:r w:rsidR="00A75CA9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</w:t>
      </w:r>
      <w:r w:rsidR="001C4418">
        <w:rPr>
          <w:sz w:val="28"/>
          <w:szCs w:val="28"/>
        </w:rPr>
        <w:t>й</w:t>
      </w:r>
      <w:r>
        <w:rPr>
          <w:sz w:val="28"/>
          <w:szCs w:val="28"/>
        </w:rPr>
        <w:t xml:space="preserve">) с жалобами на качество оказания услуг </w:t>
      </w:r>
      <w:r w:rsidR="00DE1B1C">
        <w:rPr>
          <w:sz w:val="28"/>
          <w:szCs w:val="28"/>
        </w:rPr>
        <w:t xml:space="preserve">сотовой </w:t>
      </w:r>
      <w:r>
        <w:rPr>
          <w:sz w:val="28"/>
          <w:szCs w:val="28"/>
        </w:rPr>
        <w:t>связи</w:t>
      </w:r>
      <w:r w:rsidR="00DE1B1C">
        <w:rPr>
          <w:sz w:val="28"/>
          <w:szCs w:val="28"/>
        </w:rPr>
        <w:t>, по вопросам пересылки, доставки и розыску почтовых отправлений</w:t>
      </w:r>
      <w:r w:rsidR="00B945BE">
        <w:rPr>
          <w:sz w:val="28"/>
          <w:szCs w:val="28"/>
        </w:rPr>
        <w:t>.</w:t>
      </w:r>
    </w:p>
    <w:p w:rsidR="00B945BE" w:rsidRDefault="00B945B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поступило 7 обращений граждан по вопросам организации деятельности сайтов, их блокированию и </w:t>
      </w:r>
      <w:r w:rsidR="00465D6B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разблокировк</w:t>
      </w:r>
      <w:r w:rsidR="00465D6B">
        <w:rPr>
          <w:sz w:val="28"/>
          <w:szCs w:val="28"/>
        </w:rPr>
        <w:t>и сайтов</w:t>
      </w:r>
      <w:r>
        <w:rPr>
          <w:sz w:val="28"/>
          <w:szCs w:val="28"/>
        </w:rPr>
        <w:t>.</w:t>
      </w:r>
    </w:p>
    <w:p w:rsidR="00605478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Тематическое содержание поступивших в </w:t>
      </w:r>
      <w:r>
        <w:rPr>
          <w:sz w:val="28"/>
          <w:szCs w:val="28"/>
        </w:rPr>
        <w:t xml:space="preserve">Управление во 2 квартале 2017 года </w:t>
      </w:r>
      <w:r w:rsidRPr="00246F83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представлено на диаграмме:</w:t>
      </w: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8899" cy="3194050"/>
            <wp:effectExtent l="0" t="0" r="1333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Default="00981154" w:rsidP="006D030B">
      <w:pPr>
        <w:ind w:left="900" w:firstLine="709"/>
        <w:jc w:val="center"/>
        <w:rPr>
          <w:sz w:val="28"/>
          <w:szCs w:val="28"/>
        </w:rPr>
      </w:pPr>
    </w:p>
    <w:p w:rsidR="00CD47E7" w:rsidRDefault="00CD47E7" w:rsidP="006D030B">
      <w:pPr>
        <w:ind w:left="900" w:firstLine="709"/>
        <w:jc w:val="center"/>
        <w:rPr>
          <w:sz w:val="28"/>
          <w:szCs w:val="28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Default="00621CB1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  <w:r w:rsidRPr="00246F83">
        <w:rPr>
          <w:sz w:val="28"/>
          <w:szCs w:val="28"/>
        </w:rPr>
        <w:t>Динамика поступлени</w:t>
      </w:r>
      <w:r w:rsidR="00A046DD">
        <w:rPr>
          <w:sz w:val="28"/>
          <w:szCs w:val="28"/>
        </w:rPr>
        <w:t>я</w:t>
      </w:r>
      <w:r w:rsidRPr="00246F83">
        <w:rPr>
          <w:sz w:val="28"/>
          <w:szCs w:val="28"/>
        </w:rPr>
        <w:t xml:space="preserve"> обращений граждан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</w:t>
      </w:r>
      <w:r w:rsidR="00047CB8">
        <w:rPr>
          <w:sz w:val="28"/>
          <w:szCs w:val="28"/>
        </w:rPr>
        <w:t>в</w:t>
      </w:r>
      <w:r w:rsidR="002348A0">
        <w:rPr>
          <w:sz w:val="28"/>
          <w:szCs w:val="28"/>
        </w:rPr>
        <w:t>о</w:t>
      </w:r>
      <w:r w:rsidR="00047CB8">
        <w:rPr>
          <w:sz w:val="28"/>
          <w:szCs w:val="28"/>
        </w:rPr>
        <w:t xml:space="preserve"> </w:t>
      </w:r>
      <w:r w:rsidR="00480C6A">
        <w:rPr>
          <w:sz w:val="28"/>
          <w:szCs w:val="28"/>
        </w:rPr>
        <w:t>2</w:t>
      </w:r>
      <w:r w:rsidR="00047CB8">
        <w:rPr>
          <w:sz w:val="28"/>
          <w:szCs w:val="28"/>
        </w:rPr>
        <w:t xml:space="preserve"> квартале 2017 года в сравнении с</w:t>
      </w:r>
      <w:r w:rsidR="003F649D">
        <w:rPr>
          <w:sz w:val="28"/>
          <w:szCs w:val="28"/>
        </w:rPr>
        <w:t xml:space="preserve"> </w:t>
      </w:r>
      <w:r w:rsidR="00E46063">
        <w:rPr>
          <w:sz w:val="28"/>
          <w:szCs w:val="28"/>
        </w:rPr>
        <w:t>2</w:t>
      </w:r>
      <w:r w:rsidR="00047CB8">
        <w:rPr>
          <w:sz w:val="28"/>
          <w:szCs w:val="28"/>
        </w:rPr>
        <w:t xml:space="preserve"> кварталом 2016 года </w:t>
      </w:r>
      <w:r w:rsidRPr="00246F83">
        <w:rPr>
          <w:sz w:val="28"/>
          <w:szCs w:val="28"/>
        </w:rPr>
        <w:t xml:space="preserve">представлена на </w:t>
      </w:r>
      <w:r>
        <w:rPr>
          <w:sz w:val="28"/>
          <w:szCs w:val="28"/>
        </w:rPr>
        <w:t>графике</w:t>
      </w:r>
    </w:p>
    <w:p w:rsidR="002B1154" w:rsidRDefault="002B1154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14807" w:rsidRDefault="00093A70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5A45" w:rsidRDefault="00A25A45" w:rsidP="005B336C">
      <w:pPr>
        <w:ind w:firstLine="709"/>
        <w:jc w:val="both"/>
        <w:rPr>
          <w:sz w:val="28"/>
          <w:szCs w:val="28"/>
        </w:rPr>
      </w:pP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граждан во 2 квартале 2017 года вынесены следующие решения: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даны разъяснения – 28;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решено положительно – 2;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поддержано – 1</w:t>
      </w:r>
      <w:r w:rsidR="00240F3E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направлено по компетенции – </w:t>
      </w:r>
      <w:r w:rsidR="00240F3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в ТО Роскомнадзора -</w:t>
      </w:r>
      <w:r w:rsidR="00C05B41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отозвано гражданином – 0. 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поступивших во 2 квартале 2017 года обращений граждан не относилась к компетенции Роскомнадзора. </w:t>
      </w:r>
    </w:p>
    <w:p w:rsidR="00C05B41" w:rsidRPr="00AF2646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Обращения граждан перенаправлялись в </w:t>
      </w:r>
      <w:r w:rsidR="00892F35">
        <w:rPr>
          <w:sz w:val="28"/>
          <w:szCs w:val="28"/>
        </w:rPr>
        <w:t xml:space="preserve">Управление </w:t>
      </w:r>
      <w:r w:rsidRPr="00AF2646">
        <w:rPr>
          <w:sz w:val="28"/>
          <w:szCs w:val="28"/>
        </w:rPr>
        <w:t>МВД России</w:t>
      </w:r>
      <w:r w:rsidR="00892F35">
        <w:rPr>
          <w:sz w:val="28"/>
          <w:szCs w:val="28"/>
        </w:rPr>
        <w:t xml:space="preserve"> по Костромской области</w:t>
      </w:r>
      <w:r w:rsidRPr="00AF2646">
        <w:rPr>
          <w:sz w:val="28"/>
          <w:szCs w:val="28"/>
        </w:rPr>
        <w:t xml:space="preserve">, Прокуратуру Костромской области в </w:t>
      </w:r>
      <w:r w:rsidR="00913715" w:rsidRPr="00AF2646">
        <w:rPr>
          <w:sz w:val="28"/>
          <w:szCs w:val="28"/>
        </w:rPr>
        <w:t xml:space="preserve">Управление </w:t>
      </w:r>
      <w:r w:rsidRPr="00AF2646">
        <w:rPr>
          <w:sz w:val="28"/>
          <w:szCs w:val="28"/>
        </w:rPr>
        <w:t>Федеральн</w:t>
      </w:r>
      <w:r w:rsidR="00913715" w:rsidRPr="00AF2646">
        <w:rPr>
          <w:sz w:val="28"/>
          <w:szCs w:val="28"/>
        </w:rPr>
        <w:t>ой</w:t>
      </w:r>
      <w:r w:rsidRPr="00AF2646">
        <w:rPr>
          <w:sz w:val="28"/>
          <w:szCs w:val="28"/>
        </w:rPr>
        <w:t xml:space="preserve"> антимонопольн</w:t>
      </w:r>
      <w:r w:rsidR="00913715" w:rsidRPr="00AF2646">
        <w:rPr>
          <w:sz w:val="28"/>
          <w:szCs w:val="28"/>
        </w:rPr>
        <w:t>ой</w:t>
      </w:r>
      <w:r w:rsidRPr="00AF2646">
        <w:rPr>
          <w:sz w:val="28"/>
          <w:szCs w:val="28"/>
        </w:rPr>
        <w:t xml:space="preserve"> служб</w:t>
      </w:r>
      <w:r w:rsidR="00913715" w:rsidRPr="00AF2646">
        <w:rPr>
          <w:sz w:val="28"/>
          <w:szCs w:val="28"/>
        </w:rPr>
        <w:t>ы</w:t>
      </w:r>
      <w:r w:rsidRPr="00AF2646">
        <w:rPr>
          <w:sz w:val="28"/>
          <w:szCs w:val="28"/>
        </w:rPr>
        <w:t xml:space="preserve"> </w:t>
      </w:r>
      <w:r w:rsidR="00913715" w:rsidRPr="00AF2646">
        <w:rPr>
          <w:sz w:val="28"/>
          <w:szCs w:val="28"/>
        </w:rPr>
        <w:t>по Костромской области</w:t>
      </w:r>
      <w:r w:rsidRPr="00AF2646">
        <w:rPr>
          <w:sz w:val="28"/>
          <w:szCs w:val="28"/>
        </w:rPr>
        <w:t xml:space="preserve">, в </w:t>
      </w:r>
      <w:r w:rsidR="00AF2646">
        <w:rPr>
          <w:sz w:val="28"/>
          <w:szCs w:val="28"/>
        </w:rPr>
        <w:t xml:space="preserve">Управление </w:t>
      </w:r>
      <w:proofErr w:type="spellStart"/>
      <w:r w:rsidR="00AF2646">
        <w:rPr>
          <w:sz w:val="28"/>
          <w:szCs w:val="28"/>
        </w:rPr>
        <w:t>Роспотребнадзора</w:t>
      </w:r>
      <w:proofErr w:type="spellEnd"/>
      <w:r w:rsidR="00AF2646">
        <w:rPr>
          <w:sz w:val="28"/>
          <w:szCs w:val="28"/>
        </w:rPr>
        <w:t xml:space="preserve"> по Костромской области</w:t>
      </w:r>
      <w:r w:rsidR="00C05B41" w:rsidRPr="00AF2646">
        <w:rPr>
          <w:sz w:val="28"/>
          <w:szCs w:val="28"/>
        </w:rPr>
        <w:t>.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Всего по компетенции вопросов во 2 квартале 2017 года Управлением было перенаправлено </w:t>
      </w:r>
      <w:r w:rsidR="00C05B41" w:rsidRPr="00AF2646">
        <w:rPr>
          <w:sz w:val="28"/>
          <w:szCs w:val="28"/>
        </w:rPr>
        <w:t>6</w:t>
      </w:r>
      <w:r w:rsidRPr="00AF2646">
        <w:rPr>
          <w:sz w:val="28"/>
          <w:szCs w:val="28"/>
        </w:rPr>
        <w:t xml:space="preserve"> обращений (</w:t>
      </w:r>
      <w:r w:rsidR="00C05B41" w:rsidRPr="00AF2646">
        <w:rPr>
          <w:sz w:val="28"/>
          <w:szCs w:val="28"/>
        </w:rPr>
        <w:t>9,5%</w:t>
      </w:r>
      <w:r w:rsidRPr="00AF2646">
        <w:rPr>
          <w:sz w:val="28"/>
          <w:szCs w:val="28"/>
        </w:rPr>
        <w:t xml:space="preserve"> от общего числа поступивших обращений).</w:t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C21006" w:rsidP="005965A2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209" w:type="dxa"/>
        <w:tblInd w:w="113" w:type="dxa"/>
        <w:tblLayout w:type="fixed"/>
        <w:tblLook w:val="04A0"/>
      </w:tblPr>
      <w:tblGrid>
        <w:gridCol w:w="9209"/>
      </w:tblGrid>
      <w:tr w:rsidR="008C3B19" w:rsidRPr="00C00179" w:rsidTr="00517FDB">
        <w:trPr>
          <w:trHeight w:val="14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5965A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D8593E">
              <w:rPr>
                <w:b/>
                <w:color w:val="C00000"/>
                <w:sz w:val="36"/>
                <w:szCs w:val="36"/>
              </w:rPr>
              <w:t>о</w:t>
            </w:r>
            <w:proofErr w:type="gramEnd"/>
            <w:r w:rsidR="00053C3A">
              <w:rPr>
                <w:b/>
                <w:color w:val="C00000"/>
                <w:sz w:val="36"/>
                <w:szCs w:val="36"/>
              </w:rPr>
              <w:t xml:space="preserve"> </w:t>
            </w:r>
          </w:p>
          <w:p w:rsidR="008C3B19" w:rsidRDefault="00D8593E" w:rsidP="00596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C00000"/>
                <w:sz w:val="36"/>
                <w:szCs w:val="36"/>
              </w:rPr>
              <w:t>2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9716E6">
              <w:rPr>
                <w:b/>
                <w:color w:val="C00000"/>
                <w:sz w:val="36"/>
                <w:szCs w:val="36"/>
              </w:rPr>
              <w:t>7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</w:tc>
      </w:tr>
      <w:tr w:rsidR="00257FAC" w:rsidRPr="00F26774" w:rsidTr="00517FDB">
        <w:trPr>
          <w:trHeight w:val="14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75" w:type="dxa"/>
              <w:tblLayout w:type="fixed"/>
              <w:tblLook w:val="04A0"/>
            </w:tblPr>
            <w:tblGrid>
              <w:gridCol w:w="1207"/>
              <w:gridCol w:w="6515"/>
              <w:gridCol w:w="1397"/>
            </w:tblGrid>
            <w:tr w:rsidR="006F6B4C" w:rsidTr="005965A2">
              <w:trPr>
                <w:trHeight w:val="1262"/>
              </w:trPr>
              <w:tc>
                <w:tcPr>
                  <w:tcW w:w="9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F6B4C" w:rsidTr="005965A2">
              <w:trPr>
                <w:trHeight w:val="901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65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Поступило обращений, всего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Тип доставки: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Поступило обращений, всего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301D95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63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Тип доставки: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Заказное письмо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301D95" w:rsidP="00301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Нарочным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301D9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Простое письмо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301D9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СЭД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301D9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301D95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01D95" w:rsidRDefault="00301D95" w:rsidP="00301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hideMark/>
                </w:tcPr>
                <w:tbl>
                  <w:tblPr>
                    <w:tblW w:w="9119" w:type="dxa"/>
                    <w:tblInd w:w="15" w:type="dxa"/>
                    <w:tblLayout w:type="fixed"/>
                    <w:tblLook w:val="04A0"/>
                  </w:tblPr>
                  <w:tblGrid>
                    <w:gridCol w:w="7509"/>
                    <w:gridCol w:w="1610"/>
                  </w:tblGrid>
                  <w:tr w:rsidR="00301D95" w:rsidRPr="0048357B" w:rsidTr="009A1F68">
                    <w:trPr>
                      <w:trHeight w:val="252"/>
                    </w:trPr>
                    <w:tc>
                      <w:tcPr>
                        <w:tcW w:w="651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301D95" w:rsidRPr="0048357B" w:rsidRDefault="00301D95" w:rsidP="00301D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483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301D95" w:rsidRPr="0048357B" w:rsidRDefault="00301D95" w:rsidP="00301D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3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301D95" w:rsidRDefault="00301D95" w:rsidP="00301D95"/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hideMark/>
                </w:tcPr>
                <w:tbl>
                  <w:tblPr>
                    <w:tblW w:w="9119" w:type="dxa"/>
                    <w:tblInd w:w="15" w:type="dxa"/>
                    <w:tblLayout w:type="fixed"/>
                    <w:tblLook w:val="04A0"/>
                  </w:tblPr>
                  <w:tblGrid>
                    <w:gridCol w:w="7509"/>
                    <w:gridCol w:w="1610"/>
                  </w:tblGrid>
                  <w:tr w:rsidR="00301D95" w:rsidRPr="0048357B" w:rsidTr="009A1F68">
                    <w:trPr>
                      <w:trHeight w:val="252"/>
                    </w:trPr>
                    <w:tc>
                      <w:tcPr>
                        <w:tcW w:w="651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301D95" w:rsidRPr="0048357B" w:rsidRDefault="00301D95" w:rsidP="00301D95">
                        <w:pPr>
                          <w:ind w:firstLineChars="100" w:firstLine="2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301D95" w:rsidRPr="0048357B" w:rsidRDefault="00301D95" w:rsidP="00301D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3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301D95" w:rsidRDefault="00301D95" w:rsidP="00301D95"/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Тематика поступивших обращений: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vAlign w:val="center"/>
                  <w:hideMark/>
                </w:tcPr>
                <w:p w:rsidR="006F6B4C" w:rsidRDefault="00F2677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5E3ABE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не относящиеся к деятельности Роскомнадзора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Pr="00C43375" w:rsidRDefault="00F70E9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F26774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правового характера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934015" w:rsidP="009340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F6B4C" w:rsidTr="005965A2">
              <w:trPr>
                <w:trHeight w:val="757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1156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Требования о разблокировке сайтов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1156A4" w:rsidP="001156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Персональные данные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5428E0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1156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защиты персональных данных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Pr="00934015" w:rsidRDefault="005428E0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1156A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Pr="00934015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</w:pPr>
                  <w:r w:rsidRPr="006A1E1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6F6B4C">
                  <w:pPr>
                    <w:ind w:firstLineChars="200" w:firstLine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Связь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6F6B4C" w:rsidRDefault="006F6B4C" w:rsidP="00F14E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14E0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400" w:firstLine="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Вопросы предоставления услуг связи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934015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400" w:firstLine="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Жалобы на операторов: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Вымпелком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Билайн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), МТС, Мегафон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965A2">
              <w:trPr>
                <w:trHeight w:val="757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1156A4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500" w:firstLine="10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7571C3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300" w:firstLine="6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Другие вопросы в сфере связи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7373BD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Переслано, всего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F005B2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F005B2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Прокуратура </w:t>
                  </w:r>
                  <w:r w:rsidR="00F005B2">
                    <w:rPr>
                      <w:rFonts w:ascii="Arial" w:hAnsi="Arial" w:cs="Arial"/>
                      <w:sz w:val="20"/>
                      <w:szCs w:val="20"/>
                    </w:rPr>
                    <w:t xml:space="preserve">Костромской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области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F005B2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F005B2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Прокуратура </w:t>
                  </w:r>
                  <w:r w:rsidR="00F005B2">
                    <w:rPr>
                      <w:rFonts w:ascii="Arial" w:hAnsi="Arial" w:cs="Arial"/>
                      <w:sz w:val="20"/>
                      <w:szCs w:val="20"/>
                    </w:rPr>
                    <w:t>Островского района Костромской области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Прокуратура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 Костромы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F005B2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F005B2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Управление </w:t>
                  </w:r>
                  <w:r w:rsidR="00F005B2">
                    <w:rPr>
                      <w:rFonts w:ascii="Arial" w:hAnsi="Arial" w:cs="Arial"/>
                      <w:sz w:val="20"/>
                      <w:szCs w:val="20"/>
                    </w:rPr>
                    <w:t>Президента Российской Федерации по работе с  обращениями граждан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05B2">
                    <w:rPr>
                      <w:rFonts w:ascii="Arial" w:hAnsi="Arial" w:cs="Arial"/>
                      <w:sz w:val="20"/>
                      <w:szCs w:val="20"/>
                    </w:rPr>
                    <w:t>и организаций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F6B4C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F005B2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Управление </w:t>
                  </w:r>
                  <w:r w:rsidR="00F005B2">
                    <w:rPr>
                      <w:rFonts w:ascii="Arial" w:hAnsi="Arial" w:cs="Arial"/>
                      <w:sz w:val="20"/>
                      <w:szCs w:val="20"/>
                    </w:rPr>
                    <w:t>Роскомнадзора по Центральному федеральному округу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F80E9F" w:rsidP="00AC08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AC08CF" w:rsidP="00AC08C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Роспотребнадзора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по Костромской области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AC08CF" w:rsidP="00AC08C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F80E9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AC08C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Управление Федеральной антимонопольной службы по Костромской области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C08CF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7C7185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="00AC08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исполненных обращений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F44ECE" w:rsidP="00072D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r w:rsidR="00072D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</w:tr>
            <w:tr w:rsidR="00AC08CF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C08CF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Поддержан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072D78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C08CF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поддержан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C36EA0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Разъяснено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072D78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AC08CF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Переслано по принадлежности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C36EA0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ind w:firstLineChars="100" w:firstLine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Направлено в ТО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072D78" w:rsidP="006F6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C08CF" w:rsidRPr="007C3DE0" w:rsidRDefault="00AC08C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3D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3DE0" w:rsidRPr="007C3DE0" w:rsidRDefault="00AC08CF" w:rsidP="007C3DE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3D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 на рассмотрении</w:t>
                  </w:r>
                  <w:r w:rsidR="007C3DE0" w:rsidRPr="007C3D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по состоянию </w:t>
                  </w:r>
                </w:p>
                <w:p w:rsidR="00AC08CF" w:rsidRPr="007C3DE0" w:rsidRDefault="007C3DE0" w:rsidP="007C3DE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3D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 1 июля 2017 года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08CF" w:rsidRPr="007C3DE0" w:rsidRDefault="00072D78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3D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AC08CF" w:rsidTr="005965A2">
              <w:trPr>
                <w:trHeight w:val="252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072D78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AC08CF" w:rsidRDefault="00AC08CF" w:rsidP="006F6B4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Повторно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072D78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C08CF" w:rsidTr="005965A2">
              <w:trPr>
                <w:trHeight w:val="504"/>
              </w:trPr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  <w:p w:rsidR="00AC08CF" w:rsidRDefault="00AC08CF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AC08CF" w:rsidP="00840D5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</w:tcPr>
                <w:p w:rsidR="00AC08CF" w:rsidRDefault="00072D78" w:rsidP="006F6B4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517FDB">
        <w:trPr>
          <w:trHeight w:val="14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517FDB">
        <w:trPr>
          <w:trHeight w:val="14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D9" w:rsidRDefault="00A159D9" w:rsidP="0038203C">
      <w:r>
        <w:separator/>
      </w:r>
    </w:p>
  </w:endnote>
  <w:endnote w:type="continuationSeparator" w:id="0">
    <w:p w:rsidR="00A159D9" w:rsidRDefault="00A159D9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D9" w:rsidRDefault="00A159D9" w:rsidP="0038203C">
      <w:r>
        <w:separator/>
      </w:r>
    </w:p>
  </w:footnote>
  <w:footnote w:type="continuationSeparator" w:id="0">
    <w:p w:rsidR="00A159D9" w:rsidRDefault="00A159D9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39120F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174EF"/>
    <w:rsid w:val="00032D5C"/>
    <w:rsid w:val="00033F9F"/>
    <w:rsid w:val="00036058"/>
    <w:rsid w:val="000429D7"/>
    <w:rsid w:val="00047CB8"/>
    <w:rsid w:val="00051966"/>
    <w:rsid w:val="00053C3A"/>
    <w:rsid w:val="0005439C"/>
    <w:rsid w:val="00055F45"/>
    <w:rsid w:val="00056AD0"/>
    <w:rsid w:val="00062507"/>
    <w:rsid w:val="00065D86"/>
    <w:rsid w:val="00066170"/>
    <w:rsid w:val="00070A73"/>
    <w:rsid w:val="00071CFF"/>
    <w:rsid w:val="00072D78"/>
    <w:rsid w:val="00073417"/>
    <w:rsid w:val="000936A8"/>
    <w:rsid w:val="00093A70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1070F2"/>
    <w:rsid w:val="001072DD"/>
    <w:rsid w:val="001156A4"/>
    <w:rsid w:val="00116F27"/>
    <w:rsid w:val="00121E68"/>
    <w:rsid w:val="00124933"/>
    <w:rsid w:val="00125761"/>
    <w:rsid w:val="00126A3E"/>
    <w:rsid w:val="00130ACC"/>
    <w:rsid w:val="00153919"/>
    <w:rsid w:val="00174AFA"/>
    <w:rsid w:val="00185079"/>
    <w:rsid w:val="001961BA"/>
    <w:rsid w:val="00196C65"/>
    <w:rsid w:val="001A0F3D"/>
    <w:rsid w:val="001A5C42"/>
    <w:rsid w:val="001A6410"/>
    <w:rsid w:val="001A744B"/>
    <w:rsid w:val="001B2DCE"/>
    <w:rsid w:val="001C2374"/>
    <w:rsid w:val="001C4418"/>
    <w:rsid w:val="001D440D"/>
    <w:rsid w:val="001E4129"/>
    <w:rsid w:val="001F243A"/>
    <w:rsid w:val="00203B6D"/>
    <w:rsid w:val="002049DB"/>
    <w:rsid w:val="00207CE0"/>
    <w:rsid w:val="00220689"/>
    <w:rsid w:val="0022581B"/>
    <w:rsid w:val="002348A0"/>
    <w:rsid w:val="00240F3E"/>
    <w:rsid w:val="00242D31"/>
    <w:rsid w:val="00246F83"/>
    <w:rsid w:val="00257FAC"/>
    <w:rsid w:val="00261FB7"/>
    <w:rsid w:val="0026456A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E436E"/>
    <w:rsid w:val="00301D95"/>
    <w:rsid w:val="00302570"/>
    <w:rsid w:val="0030586C"/>
    <w:rsid w:val="00321DE1"/>
    <w:rsid w:val="00334404"/>
    <w:rsid w:val="003419C0"/>
    <w:rsid w:val="00342F3A"/>
    <w:rsid w:val="00353555"/>
    <w:rsid w:val="00365ED9"/>
    <w:rsid w:val="00371CF6"/>
    <w:rsid w:val="00376424"/>
    <w:rsid w:val="0038203C"/>
    <w:rsid w:val="0039120F"/>
    <w:rsid w:val="0039432F"/>
    <w:rsid w:val="003A25C4"/>
    <w:rsid w:val="003A61DB"/>
    <w:rsid w:val="003B344B"/>
    <w:rsid w:val="003D05FC"/>
    <w:rsid w:val="003D6F5C"/>
    <w:rsid w:val="003E4240"/>
    <w:rsid w:val="003E77F1"/>
    <w:rsid w:val="003F649D"/>
    <w:rsid w:val="003F6EC4"/>
    <w:rsid w:val="004077E6"/>
    <w:rsid w:val="00411CF9"/>
    <w:rsid w:val="0042329A"/>
    <w:rsid w:val="00425CFE"/>
    <w:rsid w:val="00426A31"/>
    <w:rsid w:val="00432CAA"/>
    <w:rsid w:val="0043696E"/>
    <w:rsid w:val="00437073"/>
    <w:rsid w:val="00442E20"/>
    <w:rsid w:val="00452F65"/>
    <w:rsid w:val="00461FCE"/>
    <w:rsid w:val="00465D6B"/>
    <w:rsid w:val="00466A5B"/>
    <w:rsid w:val="00475819"/>
    <w:rsid w:val="00480C6A"/>
    <w:rsid w:val="004852AD"/>
    <w:rsid w:val="004A24DD"/>
    <w:rsid w:val="004A45C3"/>
    <w:rsid w:val="004D3C30"/>
    <w:rsid w:val="004D5D69"/>
    <w:rsid w:val="005068F6"/>
    <w:rsid w:val="00512894"/>
    <w:rsid w:val="00512F96"/>
    <w:rsid w:val="00513B3B"/>
    <w:rsid w:val="00517FDB"/>
    <w:rsid w:val="00523192"/>
    <w:rsid w:val="005269C2"/>
    <w:rsid w:val="005428E0"/>
    <w:rsid w:val="00545B34"/>
    <w:rsid w:val="00560A36"/>
    <w:rsid w:val="005856BE"/>
    <w:rsid w:val="00587F8E"/>
    <w:rsid w:val="005965A2"/>
    <w:rsid w:val="005A3AE0"/>
    <w:rsid w:val="005B20B7"/>
    <w:rsid w:val="005B336C"/>
    <w:rsid w:val="005E3ABE"/>
    <w:rsid w:val="005E5E60"/>
    <w:rsid w:val="0060508C"/>
    <w:rsid w:val="00605478"/>
    <w:rsid w:val="006065B1"/>
    <w:rsid w:val="00616FFD"/>
    <w:rsid w:val="00621CB1"/>
    <w:rsid w:val="0062296C"/>
    <w:rsid w:val="006268A7"/>
    <w:rsid w:val="00631351"/>
    <w:rsid w:val="00645212"/>
    <w:rsid w:val="0067699F"/>
    <w:rsid w:val="00676B55"/>
    <w:rsid w:val="00677E4C"/>
    <w:rsid w:val="006906AF"/>
    <w:rsid w:val="006975C0"/>
    <w:rsid w:val="006A1E13"/>
    <w:rsid w:val="006A4F39"/>
    <w:rsid w:val="006B3EF7"/>
    <w:rsid w:val="006D030B"/>
    <w:rsid w:val="006D5173"/>
    <w:rsid w:val="006D558E"/>
    <w:rsid w:val="006F0305"/>
    <w:rsid w:val="006F6B4C"/>
    <w:rsid w:val="0070255A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707C2"/>
    <w:rsid w:val="00773D07"/>
    <w:rsid w:val="0078425C"/>
    <w:rsid w:val="00790067"/>
    <w:rsid w:val="00791158"/>
    <w:rsid w:val="007A49B5"/>
    <w:rsid w:val="007C3DE0"/>
    <w:rsid w:val="007C7185"/>
    <w:rsid w:val="007E0ADB"/>
    <w:rsid w:val="007F26CA"/>
    <w:rsid w:val="0080007B"/>
    <w:rsid w:val="0082051E"/>
    <w:rsid w:val="0082397B"/>
    <w:rsid w:val="0082603A"/>
    <w:rsid w:val="00840210"/>
    <w:rsid w:val="00840D5B"/>
    <w:rsid w:val="00852C56"/>
    <w:rsid w:val="0086366E"/>
    <w:rsid w:val="0086527B"/>
    <w:rsid w:val="00865D12"/>
    <w:rsid w:val="00866173"/>
    <w:rsid w:val="008714D5"/>
    <w:rsid w:val="00876353"/>
    <w:rsid w:val="0088153B"/>
    <w:rsid w:val="00892F35"/>
    <w:rsid w:val="0089749A"/>
    <w:rsid w:val="008A1239"/>
    <w:rsid w:val="008A3943"/>
    <w:rsid w:val="008C3B19"/>
    <w:rsid w:val="008D12A1"/>
    <w:rsid w:val="008F68DD"/>
    <w:rsid w:val="00913715"/>
    <w:rsid w:val="00917067"/>
    <w:rsid w:val="00923887"/>
    <w:rsid w:val="00934015"/>
    <w:rsid w:val="00940891"/>
    <w:rsid w:val="00947488"/>
    <w:rsid w:val="009716E6"/>
    <w:rsid w:val="00975411"/>
    <w:rsid w:val="00980E0D"/>
    <w:rsid w:val="00981154"/>
    <w:rsid w:val="009B5E3C"/>
    <w:rsid w:val="009C638E"/>
    <w:rsid w:val="00A0157A"/>
    <w:rsid w:val="00A046DD"/>
    <w:rsid w:val="00A13B62"/>
    <w:rsid w:val="00A159D9"/>
    <w:rsid w:val="00A23735"/>
    <w:rsid w:val="00A2481D"/>
    <w:rsid w:val="00A25A45"/>
    <w:rsid w:val="00A45273"/>
    <w:rsid w:val="00A464E0"/>
    <w:rsid w:val="00A47697"/>
    <w:rsid w:val="00A57792"/>
    <w:rsid w:val="00A6256A"/>
    <w:rsid w:val="00A64764"/>
    <w:rsid w:val="00A67791"/>
    <w:rsid w:val="00A75CA9"/>
    <w:rsid w:val="00A778FB"/>
    <w:rsid w:val="00A919C7"/>
    <w:rsid w:val="00A9425C"/>
    <w:rsid w:val="00A951EA"/>
    <w:rsid w:val="00AA5B5D"/>
    <w:rsid w:val="00AB2FD6"/>
    <w:rsid w:val="00AB46B9"/>
    <w:rsid w:val="00AC08CF"/>
    <w:rsid w:val="00AC64CE"/>
    <w:rsid w:val="00AD1096"/>
    <w:rsid w:val="00AE0887"/>
    <w:rsid w:val="00AE3AF5"/>
    <w:rsid w:val="00AF2646"/>
    <w:rsid w:val="00AF4D63"/>
    <w:rsid w:val="00B01706"/>
    <w:rsid w:val="00B03D7B"/>
    <w:rsid w:val="00B123E6"/>
    <w:rsid w:val="00B12E39"/>
    <w:rsid w:val="00B20181"/>
    <w:rsid w:val="00B21A66"/>
    <w:rsid w:val="00B27AA3"/>
    <w:rsid w:val="00B3162A"/>
    <w:rsid w:val="00B47CD1"/>
    <w:rsid w:val="00B640F9"/>
    <w:rsid w:val="00B641B4"/>
    <w:rsid w:val="00B703D7"/>
    <w:rsid w:val="00B755FA"/>
    <w:rsid w:val="00B8693A"/>
    <w:rsid w:val="00B945BE"/>
    <w:rsid w:val="00B97412"/>
    <w:rsid w:val="00BA0AEB"/>
    <w:rsid w:val="00BA37DF"/>
    <w:rsid w:val="00BA6F2B"/>
    <w:rsid w:val="00BB2EF5"/>
    <w:rsid w:val="00BC7697"/>
    <w:rsid w:val="00BD6371"/>
    <w:rsid w:val="00BD6454"/>
    <w:rsid w:val="00BE22E6"/>
    <w:rsid w:val="00BF4ADD"/>
    <w:rsid w:val="00BF4DF4"/>
    <w:rsid w:val="00BF7219"/>
    <w:rsid w:val="00C00179"/>
    <w:rsid w:val="00C05B41"/>
    <w:rsid w:val="00C173B6"/>
    <w:rsid w:val="00C21006"/>
    <w:rsid w:val="00C21C75"/>
    <w:rsid w:val="00C2369F"/>
    <w:rsid w:val="00C279EC"/>
    <w:rsid w:val="00C27C20"/>
    <w:rsid w:val="00C337B1"/>
    <w:rsid w:val="00C343A2"/>
    <w:rsid w:val="00C36EA0"/>
    <w:rsid w:val="00C43375"/>
    <w:rsid w:val="00C52819"/>
    <w:rsid w:val="00C562F8"/>
    <w:rsid w:val="00C6154D"/>
    <w:rsid w:val="00C65B0E"/>
    <w:rsid w:val="00C761CB"/>
    <w:rsid w:val="00C761F3"/>
    <w:rsid w:val="00C8400E"/>
    <w:rsid w:val="00C907B4"/>
    <w:rsid w:val="00C964E6"/>
    <w:rsid w:val="00CA1E06"/>
    <w:rsid w:val="00CA79CC"/>
    <w:rsid w:val="00CC2A2D"/>
    <w:rsid w:val="00CD47E7"/>
    <w:rsid w:val="00D04D82"/>
    <w:rsid w:val="00D21B81"/>
    <w:rsid w:val="00D3246C"/>
    <w:rsid w:val="00D42F6D"/>
    <w:rsid w:val="00D460B8"/>
    <w:rsid w:val="00D57541"/>
    <w:rsid w:val="00D72C7F"/>
    <w:rsid w:val="00D74AA0"/>
    <w:rsid w:val="00D763BA"/>
    <w:rsid w:val="00D772CC"/>
    <w:rsid w:val="00D80969"/>
    <w:rsid w:val="00D84D4D"/>
    <w:rsid w:val="00D8593E"/>
    <w:rsid w:val="00DA3829"/>
    <w:rsid w:val="00DB4393"/>
    <w:rsid w:val="00DC69E0"/>
    <w:rsid w:val="00DE1B1C"/>
    <w:rsid w:val="00DE41CF"/>
    <w:rsid w:val="00DF4DEE"/>
    <w:rsid w:val="00E01C4B"/>
    <w:rsid w:val="00E036F7"/>
    <w:rsid w:val="00E14807"/>
    <w:rsid w:val="00E32E7E"/>
    <w:rsid w:val="00E33738"/>
    <w:rsid w:val="00E3501D"/>
    <w:rsid w:val="00E42313"/>
    <w:rsid w:val="00E46063"/>
    <w:rsid w:val="00E51368"/>
    <w:rsid w:val="00E63A4E"/>
    <w:rsid w:val="00E6480F"/>
    <w:rsid w:val="00E741FB"/>
    <w:rsid w:val="00E8461E"/>
    <w:rsid w:val="00E87C6C"/>
    <w:rsid w:val="00E90F17"/>
    <w:rsid w:val="00E97282"/>
    <w:rsid w:val="00EA6909"/>
    <w:rsid w:val="00EB1C1D"/>
    <w:rsid w:val="00EB4173"/>
    <w:rsid w:val="00ED0395"/>
    <w:rsid w:val="00ED24AB"/>
    <w:rsid w:val="00EE6E20"/>
    <w:rsid w:val="00EF58CF"/>
    <w:rsid w:val="00EF7855"/>
    <w:rsid w:val="00F005B2"/>
    <w:rsid w:val="00F05264"/>
    <w:rsid w:val="00F14E08"/>
    <w:rsid w:val="00F24276"/>
    <w:rsid w:val="00F26774"/>
    <w:rsid w:val="00F44ECE"/>
    <w:rsid w:val="00F70E9C"/>
    <w:rsid w:val="00F71877"/>
    <w:rsid w:val="00F72945"/>
    <w:rsid w:val="00F75674"/>
    <w:rsid w:val="00F80E9F"/>
    <w:rsid w:val="00F86840"/>
    <w:rsid w:val="00F91344"/>
    <w:rsid w:val="00F928D3"/>
    <w:rsid w:val="00F941E7"/>
    <w:rsid w:val="00F965BF"/>
    <w:rsid w:val="00F96F52"/>
    <w:rsid w:val="00FA3C06"/>
    <w:rsid w:val="00FA5964"/>
    <w:rsid w:val="00FB0DF4"/>
    <w:rsid w:val="00FB41AF"/>
    <w:rsid w:val="00FB4B9E"/>
    <w:rsid w:val="00FC1C4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D81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Тематическое содержание обращений граждан во 2 квартале 2017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  <a:p>
                    <a:endParaRPr lang="en-US"/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27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49</c:v>
                </c:pt>
                <c:pt idx="1">
                  <c:v>27</c:v>
                </c:pt>
                <c:pt idx="2">
                  <c:v>11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63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2 кв. 2016</c:v>
                </c:pt>
                <c:pt idx="1">
                  <c:v>2 кв. 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63</c:v>
                </c:pt>
              </c:numCache>
            </c:numRef>
          </c:val>
        </c:ser>
        <c:gapWidth val="65"/>
        <c:shape val="box"/>
        <c:axId val="133021056"/>
        <c:axId val="134726784"/>
        <c:axId val="0"/>
      </c:bar3DChart>
      <c:catAx>
        <c:axId val="13302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26784"/>
        <c:crosses val="autoZero"/>
        <c:auto val="1"/>
        <c:lblAlgn val="ctr"/>
        <c:lblOffset val="100"/>
      </c:catAx>
      <c:valAx>
        <c:axId val="134726784"/>
        <c:scaling>
          <c:orientation val="minMax"/>
          <c:max val="7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02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2265-E5C5-4657-8607-C71A0821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2017-07-11T11:56:00Z</cp:lastPrinted>
  <dcterms:created xsi:type="dcterms:W3CDTF">2017-07-11T12:47:00Z</dcterms:created>
  <dcterms:modified xsi:type="dcterms:W3CDTF">2017-07-11T12:47:00Z</dcterms:modified>
</cp:coreProperties>
</file>